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11A7" w14:textId="5019EFBA" w:rsidR="00181DEC" w:rsidRPr="00D27A4C" w:rsidRDefault="000C0689" w:rsidP="003901E8">
      <w:pPr>
        <w:pStyle w:val="Annex"/>
      </w:pPr>
      <w:bookmarkStart w:id="0" w:name="_Toc21626159"/>
      <w:r w:rsidRPr="00D27A4C">
        <w:t>Emerging</w:t>
      </w:r>
      <w:r w:rsidR="00181DEC" w:rsidRPr="00D27A4C">
        <w:t xml:space="preserve"> Technologies –</w:t>
      </w:r>
      <w:r w:rsidR="006A57DE" w:rsidRPr="00D27A4C">
        <w:t xml:space="preserve"> </w:t>
      </w:r>
      <w:r w:rsidR="00181DEC" w:rsidRPr="00D27A4C">
        <w:t>Review Table</w:t>
      </w:r>
      <w:bookmarkEnd w:id="0"/>
      <w:r w:rsidR="006A57DE" w:rsidRPr="00D27A4C">
        <w:t xml:space="preserve"> </w:t>
      </w:r>
    </w:p>
    <w:p w14:paraId="558E2DE0" w14:textId="77777777" w:rsidR="00181DEC" w:rsidRPr="005A0DE1" w:rsidRDefault="00181DEC" w:rsidP="00181DEC">
      <w:pPr>
        <w:pStyle w:val="Subtitle"/>
        <w:rPr>
          <w:lang w:eastAsia="en-GB"/>
        </w:rPr>
      </w:pPr>
    </w:p>
    <w:tbl>
      <w:tblPr>
        <w:tblW w:w="5016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233"/>
        <w:gridCol w:w="2302"/>
        <w:gridCol w:w="2732"/>
        <w:gridCol w:w="2477"/>
        <w:gridCol w:w="4504"/>
        <w:gridCol w:w="1927"/>
      </w:tblGrid>
      <w:tr w:rsidR="00181DEC" w:rsidRPr="005A0DE1" w14:paraId="257DAD89" w14:textId="77777777" w:rsidTr="00181DEC">
        <w:trPr>
          <w:cantSplit/>
          <w:trHeight w:val="1299"/>
          <w:tblHeader/>
        </w:trPr>
        <w:tc>
          <w:tcPr>
            <w:tcW w:w="406" w:type="pct"/>
            <w:vMerge w:val="restart"/>
            <w:shd w:val="clear" w:color="auto" w:fill="365F91"/>
            <w:vAlign w:val="center"/>
          </w:tcPr>
          <w:p w14:paraId="4A82CE08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365F91"/>
            <w:vAlign w:val="center"/>
          </w:tcPr>
          <w:p w14:paraId="1726D2B7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Question </w:t>
            </w:r>
          </w:p>
        </w:tc>
        <w:tc>
          <w:tcPr>
            <w:tcW w:w="1716" w:type="pct"/>
            <w:gridSpan w:val="2"/>
            <w:shd w:val="clear" w:color="auto" w:fill="365F91"/>
            <w:vAlign w:val="center"/>
          </w:tcPr>
          <w:p w14:paraId="476E66BC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Technology Candidate Response</w:t>
            </w:r>
          </w:p>
        </w:tc>
        <w:tc>
          <w:tcPr>
            <w:tcW w:w="1484" w:type="pct"/>
            <w:shd w:val="clear" w:color="auto" w:fill="365F91"/>
          </w:tcPr>
          <w:p w14:paraId="7168133C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40B6D5F0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413A3CD1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Working Group Response</w:t>
            </w:r>
          </w:p>
        </w:tc>
        <w:tc>
          <w:tcPr>
            <w:tcW w:w="635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181DEC" w:rsidRPr="00B54EC5" w14:paraId="71D3FC6B" w14:textId="77777777" w:rsidTr="00181DEC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723BF597" w14:textId="77777777" w:rsidR="00181DEC" w:rsidRPr="00B54EC5" w:rsidRDefault="00181DEC" w:rsidP="00181DEC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01498FA1" w14:textId="77777777" w:rsidR="00181DEC" w:rsidRPr="00B54EC5" w:rsidRDefault="00181DEC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7E17CB02" w14:textId="77777777" w:rsidR="00181DEC" w:rsidRPr="00B54EC5" w:rsidRDefault="00181DEC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Red</w:t>
                  </w:r>
                </w:p>
              </w:tc>
            </w:tr>
          </w:tbl>
          <w:p w14:paraId="6C878171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</w:tr>
      <w:tr w:rsidR="00181DEC" w:rsidRPr="005A0DE1" w14:paraId="0CC6AB4B" w14:textId="77777777" w:rsidTr="00390F1B">
        <w:trPr>
          <w:cantSplit/>
          <w:trHeight w:val="128"/>
        </w:trPr>
        <w:tc>
          <w:tcPr>
            <w:tcW w:w="406" w:type="pct"/>
            <w:vMerge/>
            <w:shd w:val="clear" w:color="auto" w:fill="365F91"/>
          </w:tcPr>
          <w:p w14:paraId="61772062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/>
            <w:shd w:val="clear" w:color="auto" w:fill="365F91"/>
          </w:tcPr>
          <w:p w14:paraId="3222319C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900" w:type="pct"/>
            <w:shd w:val="clear" w:color="auto" w:fill="365F91"/>
          </w:tcPr>
          <w:p w14:paraId="64D5F7A0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Infrastructure</w:t>
            </w:r>
          </w:p>
        </w:tc>
        <w:tc>
          <w:tcPr>
            <w:tcW w:w="816" w:type="pct"/>
            <w:shd w:val="clear" w:color="auto" w:fill="365F91"/>
          </w:tcPr>
          <w:p w14:paraId="7F8999AD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User</w:t>
            </w:r>
          </w:p>
        </w:tc>
        <w:tc>
          <w:tcPr>
            <w:tcW w:w="1484" w:type="pct"/>
            <w:shd w:val="clear" w:color="auto" w:fill="365F91"/>
          </w:tcPr>
          <w:p w14:paraId="5CD978E8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635" w:type="pct"/>
            <w:shd w:val="clear" w:color="auto" w:fill="365F91"/>
          </w:tcPr>
          <w:p w14:paraId="1E004E40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 Status</w:t>
            </w:r>
          </w:p>
        </w:tc>
      </w:tr>
      <w:tr w:rsidR="00181DEC" w:rsidRPr="005A0DE1" w14:paraId="307700D3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A61F02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C00637F" w14:textId="77777777" w:rsidR="00181DEC" w:rsidRPr="005A0DE1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A81B10">
              <w:rPr>
                <w:rFonts w:ascii="Calibri" w:hAnsi="Calibri" w:cs="Calibri"/>
                <w:szCs w:val="18"/>
              </w:rPr>
              <w:t>Where has the referral come from?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2804B80" w14:textId="3A68B97D" w:rsidR="00181DEC" w:rsidRDefault="00F65607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</w:t>
            </w:r>
          </w:p>
          <w:p w14:paraId="45F5DBD3" w14:textId="1F7264BA" w:rsidR="0046058B" w:rsidRPr="005A0DE1" w:rsidRDefault="0017448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1" w:history="1">
              <w:r w:rsidR="00F65607" w:rsidRPr="00784F60">
                <w:rPr>
                  <w:rStyle w:val="Hyperlink"/>
                </w:rPr>
                <w:t>https://www.sigfox.com/</w:t>
              </w:r>
            </w:hyperlink>
            <w:r w:rsidR="00F65607"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03FEFB95" w14:textId="7B2976DF" w:rsidR="00181DEC" w:rsidRPr="005A0DE1" w:rsidRDefault="005F202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Commissioner of Irish Lights.</w:t>
            </w:r>
          </w:p>
        </w:tc>
        <w:tc>
          <w:tcPr>
            <w:tcW w:w="1484" w:type="pct"/>
            <w:shd w:val="clear" w:color="auto" w:fill="FFFFFF" w:themeFill="background1"/>
          </w:tcPr>
          <w:p w14:paraId="68063302" w14:textId="4ADA2D10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50DFB03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46DE4FF2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0675AE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816DE87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Name of technology and product name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063CAFE" w14:textId="096E133C" w:rsidR="002474A5" w:rsidRPr="005A0DE1" w:rsidRDefault="00F65607" w:rsidP="002474A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</w:t>
            </w:r>
          </w:p>
        </w:tc>
        <w:tc>
          <w:tcPr>
            <w:tcW w:w="816" w:type="pct"/>
            <w:shd w:val="clear" w:color="auto" w:fill="FFFFFF" w:themeFill="background1"/>
          </w:tcPr>
          <w:p w14:paraId="2F6F461F" w14:textId="1CAE5D16" w:rsidR="00181DEC" w:rsidRPr="005A0DE1" w:rsidRDefault="003256AD" w:rsidP="003256AD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 w:rsidRPr="003256AD">
              <w:rPr>
                <w:rFonts w:ascii="Calibri" w:hAnsi="Calibri" w:cs="Calibri"/>
                <w:szCs w:val="18"/>
              </w:rPr>
              <w:t>Sigfox is a low power, long range, low speed communication technology</w:t>
            </w:r>
            <w:r>
              <w:rPr>
                <w:rFonts w:ascii="Calibri" w:hAnsi="Calibri" w:cs="Calibri"/>
                <w:szCs w:val="18"/>
              </w:rPr>
              <w:t>.</w:t>
            </w:r>
          </w:p>
        </w:tc>
        <w:tc>
          <w:tcPr>
            <w:tcW w:w="1484" w:type="pct"/>
            <w:shd w:val="clear" w:color="auto" w:fill="FFFFFF" w:themeFill="background1"/>
          </w:tcPr>
          <w:p w14:paraId="5AE1D08D" w14:textId="2EFFA252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240AA164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447F356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9ADCFD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C0BCF55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Functional description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7D4C42E" w14:textId="786049DE" w:rsidR="00181DEC" w:rsidRDefault="003256AD" w:rsidP="00F57B4E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3256AD">
              <w:rPr>
                <w:rFonts w:ascii="Calibri" w:hAnsi="Calibri" w:cs="Calibri"/>
                <w:szCs w:val="18"/>
              </w:rPr>
              <w:t>Sigfox is a Low Power Wide Area Network (LPWAN) technology specially designed for the Internet of Things</w:t>
            </w:r>
            <w:r>
              <w:rPr>
                <w:rFonts w:ascii="Calibri" w:hAnsi="Calibri" w:cs="Calibri"/>
                <w:szCs w:val="18"/>
              </w:rPr>
              <w:t xml:space="preserve"> (IoT)</w:t>
            </w:r>
            <w:r w:rsidRPr="003256AD">
              <w:rPr>
                <w:rFonts w:ascii="Calibri" w:hAnsi="Calibri" w:cs="Calibri"/>
                <w:szCs w:val="18"/>
              </w:rPr>
              <w:t>.</w:t>
            </w:r>
            <w:r w:rsidR="006754D6">
              <w:rPr>
                <w:rFonts w:ascii="Calibri" w:hAnsi="Calibri" w:cs="Calibri"/>
                <w:szCs w:val="18"/>
              </w:rPr>
              <w:t xml:space="preserve"> End</w:t>
            </w:r>
            <w:r w:rsidRPr="003256AD">
              <w:rPr>
                <w:rFonts w:ascii="Calibri" w:hAnsi="Calibri" w:cs="Calibri"/>
                <w:szCs w:val="18"/>
              </w:rPr>
              <w:t xml:space="preserve"> Devices </w:t>
            </w:r>
            <w:r w:rsidR="006754D6">
              <w:rPr>
                <w:rFonts w:ascii="Calibri" w:hAnsi="Calibri" w:cs="Calibri"/>
                <w:szCs w:val="18"/>
              </w:rPr>
              <w:t>(</w:t>
            </w:r>
            <w:r w:rsidR="00F57B4E">
              <w:rPr>
                <w:rFonts w:ascii="Calibri" w:hAnsi="Calibri" w:cs="Calibri"/>
                <w:szCs w:val="18"/>
              </w:rPr>
              <w:t xml:space="preserve">Monitoring devices, </w:t>
            </w:r>
            <w:r w:rsidR="006754D6">
              <w:rPr>
                <w:rFonts w:ascii="Calibri" w:hAnsi="Calibri" w:cs="Calibri"/>
                <w:szCs w:val="18"/>
              </w:rPr>
              <w:t>sensors)</w:t>
            </w:r>
            <w:r w:rsidRPr="003256AD">
              <w:rPr>
                <w:rFonts w:ascii="Calibri" w:hAnsi="Calibri" w:cs="Calibri"/>
                <w:szCs w:val="18"/>
              </w:rPr>
              <w:t xml:space="preserve"> consume little power and operate over large distances</w:t>
            </w:r>
            <w:r w:rsidRPr="006754D6">
              <w:rPr>
                <w:rFonts w:ascii="Calibri" w:hAnsi="Calibri" w:cs="Calibri"/>
                <w:szCs w:val="18"/>
              </w:rPr>
              <w:t> </w:t>
            </w:r>
            <w:r w:rsidR="006754D6">
              <w:rPr>
                <w:rFonts w:ascii="Calibri" w:hAnsi="Calibri" w:cs="Calibri"/>
                <w:szCs w:val="18"/>
              </w:rPr>
              <w:t>(</w:t>
            </w:r>
            <w:r w:rsidR="006754D6" w:rsidRPr="006754D6">
              <w:rPr>
                <w:rFonts w:ascii="Calibri" w:hAnsi="Calibri" w:cs="Calibri"/>
                <w:szCs w:val="18"/>
              </w:rPr>
              <w:t>&gt;100Km</w:t>
            </w:r>
            <w:r w:rsidR="008C666C">
              <w:rPr>
                <w:rFonts w:ascii="Calibri" w:hAnsi="Calibri" w:cs="Calibri"/>
                <w:szCs w:val="18"/>
              </w:rPr>
              <w:t xml:space="preserve"> over sea</w:t>
            </w:r>
            <w:r w:rsidR="006754D6">
              <w:rPr>
                <w:rFonts w:ascii="Calibri" w:hAnsi="Calibri" w:cs="Calibri"/>
                <w:szCs w:val="18"/>
              </w:rPr>
              <w:t>)</w:t>
            </w:r>
            <w:r w:rsidR="00F57B4E">
              <w:rPr>
                <w:rFonts w:ascii="Calibri" w:hAnsi="Calibri" w:cs="Calibri"/>
                <w:szCs w:val="18"/>
              </w:rPr>
              <w:t xml:space="preserve">. These devices transmit over </w:t>
            </w:r>
            <w:r w:rsidR="00F57B4E" w:rsidRPr="00091439">
              <w:rPr>
                <w:rFonts w:ascii="Calibri" w:hAnsi="Calibri" w:cs="Calibri"/>
                <w:szCs w:val="18"/>
              </w:rPr>
              <w:t>unlicensed ISM Band frequencies</w:t>
            </w:r>
            <w:r w:rsidR="00F57B4E">
              <w:rPr>
                <w:rFonts w:ascii="Calibri" w:hAnsi="Calibri" w:cs="Calibri"/>
                <w:szCs w:val="18"/>
              </w:rPr>
              <w:t xml:space="preserve"> </w:t>
            </w:r>
            <w:r w:rsidR="008C666C">
              <w:rPr>
                <w:rFonts w:ascii="Calibri" w:hAnsi="Calibri" w:cs="Calibri"/>
                <w:szCs w:val="18"/>
              </w:rPr>
              <w:t xml:space="preserve">and </w:t>
            </w:r>
            <w:r w:rsidR="00F57B4E">
              <w:rPr>
                <w:rFonts w:ascii="Calibri" w:hAnsi="Calibri" w:cs="Calibri"/>
                <w:szCs w:val="18"/>
              </w:rPr>
              <w:t xml:space="preserve">are received by a network of Sigfox Basestations. </w:t>
            </w:r>
          </w:p>
          <w:p w14:paraId="58953CAC" w14:textId="3D1E55BD" w:rsidR="00F57B4E" w:rsidRDefault="00F57B4E" w:rsidP="00F57B4E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Messages are then sent over telecoms bachhaul </w:t>
            </w:r>
            <w:r w:rsidR="008C666C">
              <w:rPr>
                <w:rFonts w:ascii="Calibri" w:hAnsi="Calibri" w:cs="Calibri"/>
                <w:szCs w:val="18"/>
              </w:rPr>
              <w:t xml:space="preserve">links / </w:t>
            </w:r>
            <w:r>
              <w:rPr>
                <w:rFonts w:ascii="Calibri" w:hAnsi="Calibri" w:cs="Calibri"/>
                <w:szCs w:val="18"/>
              </w:rPr>
              <w:t xml:space="preserve">connections to the Sigfox cloud server. </w:t>
            </w:r>
          </w:p>
          <w:p w14:paraId="6C1DFAB8" w14:textId="177D9819" w:rsidR="00F57B4E" w:rsidRPr="005A0DE1" w:rsidRDefault="00F57B4E" w:rsidP="00F57B4E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Users connect to the Sigfox clou</w:t>
            </w:r>
            <w:r w:rsidR="00AA6C31">
              <w:rPr>
                <w:rFonts w:ascii="Calibri" w:hAnsi="Calibri" w:cs="Calibri"/>
                <w:szCs w:val="18"/>
              </w:rPr>
              <w:t>d servers via an API to receive</w:t>
            </w:r>
            <w:r>
              <w:rPr>
                <w:rFonts w:ascii="Calibri" w:hAnsi="Calibri" w:cs="Calibri"/>
                <w:szCs w:val="18"/>
              </w:rPr>
              <w:t xml:space="preserve"> / transmit their data </w:t>
            </w:r>
          </w:p>
        </w:tc>
        <w:tc>
          <w:tcPr>
            <w:tcW w:w="816" w:type="pct"/>
            <w:shd w:val="clear" w:color="auto" w:fill="FFFFFF" w:themeFill="background1"/>
          </w:tcPr>
          <w:p w14:paraId="5152280E" w14:textId="2E78D80F" w:rsidR="008C28D9" w:rsidRDefault="008C28D9" w:rsidP="003256AD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8C28D9">
              <w:rPr>
                <w:rFonts w:ascii="Calibri" w:hAnsi="Calibri" w:cs="Calibri"/>
                <w:szCs w:val="18"/>
              </w:rPr>
              <w:t>The Sigfox business model takes a top-down approach. The company owns all of its technology, from the backend data and cloud server to t</w:t>
            </w:r>
            <w:r w:rsidR="003256AD">
              <w:rPr>
                <w:rFonts w:ascii="Calibri" w:hAnsi="Calibri" w:cs="Calibri"/>
                <w:szCs w:val="18"/>
              </w:rPr>
              <w:t xml:space="preserve">he endpoints software. </w:t>
            </w:r>
            <w:r w:rsidRPr="008C28D9">
              <w:rPr>
                <w:rFonts w:ascii="Calibri" w:hAnsi="Calibri" w:cs="Calibri"/>
                <w:szCs w:val="18"/>
              </w:rPr>
              <w:t xml:space="preserve">SigFox is essentially </w:t>
            </w:r>
            <w:r>
              <w:rPr>
                <w:rFonts w:ascii="Calibri" w:hAnsi="Calibri" w:cs="Calibri"/>
                <w:szCs w:val="18"/>
              </w:rPr>
              <w:t>an open market for the endpoint devices</w:t>
            </w:r>
            <w:r w:rsidRPr="008C28D9">
              <w:rPr>
                <w:rFonts w:ascii="Calibri" w:hAnsi="Calibri" w:cs="Calibri"/>
                <w:szCs w:val="18"/>
              </w:rPr>
              <w:t>. Sigfox gives away its endpoint technology to whatever silicon manufact</w:t>
            </w:r>
            <w:r w:rsidR="003256AD">
              <w:rPr>
                <w:rFonts w:ascii="Calibri" w:hAnsi="Calibri" w:cs="Calibri"/>
                <w:szCs w:val="18"/>
              </w:rPr>
              <w:t xml:space="preserve">urer or vendor wants it but it still </w:t>
            </w:r>
            <w:r>
              <w:rPr>
                <w:rFonts w:ascii="Calibri" w:hAnsi="Calibri" w:cs="Calibri"/>
                <w:szCs w:val="18"/>
              </w:rPr>
              <w:t>needs to be Sigfox certified</w:t>
            </w:r>
            <w:r w:rsidR="005F202C">
              <w:rPr>
                <w:rFonts w:ascii="Calibri" w:hAnsi="Calibri" w:cs="Calibri"/>
                <w:szCs w:val="18"/>
              </w:rPr>
              <w:t xml:space="preserve"> / compliant</w:t>
            </w:r>
            <w:r w:rsidRPr="008C28D9">
              <w:rPr>
                <w:rFonts w:ascii="Calibri" w:hAnsi="Calibri" w:cs="Calibri"/>
                <w:szCs w:val="18"/>
              </w:rPr>
              <w:t xml:space="preserve">. </w:t>
            </w:r>
          </w:p>
          <w:p w14:paraId="55285503" w14:textId="51A84698" w:rsidR="00181DEC" w:rsidRPr="005A0DE1" w:rsidRDefault="008C28D9" w:rsidP="006754D6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8C28D9">
              <w:rPr>
                <w:rFonts w:ascii="Calibri" w:hAnsi="Calibri" w:cs="Calibri"/>
                <w:szCs w:val="18"/>
              </w:rPr>
              <w:t>Large manufacturers like </w:t>
            </w:r>
            <w:hyperlink r:id="rId12" w:tgtFrame="_blank" w:history="1">
              <w:r w:rsidRPr="008C28D9">
                <w:rPr>
                  <w:rFonts w:ascii="Calibri" w:hAnsi="Calibri" w:cs="Calibri"/>
                  <w:szCs w:val="18"/>
                </w:rPr>
                <w:t>STMicroelectronics</w:t>
              </w:r>
            </w:hyperlink>
            <w:r w:rsidRPr="008C28D9">
              <w:rPr>
                <w:rFonts w:ascii="Calibri" w:hAnsi="Calibri" w:cs="Calibri"/>
                <w:szCs w:val="18"/>
              </w:rPr>
              <w:t>, </w:t>
            </w:r>
            <w:hyperlink r:id="rId13" w:tgtFrame="_blank" w:history="1">
              <w:r w:rsidRPr="008C28D9">
                <w:rPr>
                  <w:rFonts w:ascii="Calibri" w:hAnsi="Calibri" w:cs="Calibri"/>
                  <w:szCs w:val="18"/>
                </w:rPr>
                <w:t>Atmel</w:t>
              </w:r>
            </w:hyperlink>
            <w:r>
              <w:rPr>
                <w:rFonts w:ascii="Calibri" w:hAnsi="Calibri" w:cs="Calibri"/>
                <w:szCs w:val="18"/>
              </w:rPr>
              <w:t>,Murata,</w:t>
            </w:r>
            <w:r w:rsidRPr="008C28D9">
              <w:rPr>
                <w:rFonts w:ascii="Calibri" w:hAnsi="Calibri" w:cs="Calibri"/>
                <w:szCs w:val="18"/>
              </w:rPr>
              <w:t> </w:t>
            </w:r>
            <w:hyperlink r:id="rId14" w:tgtFrame="_blank" w:history="1">
              <w:r w:rsidR="006754D6">
                <w:rPr>
                  <w:rFonts w:ascii="Calibri" w:hAnsi="Calibri" w:cs="Calibri"/>
                  <w:szCs w:val="18"/>
                </w:rPr>
                <w:t>Texas i</w:t>
              </w:r>
              <w:r w:rsidRPr="008C28D9">
                <w:rPr>
                  <w:rFonts w:ascii="Calibri" w:hAnsi="Calibri" w:cs="Calibri"/>
                  <w:szCs w:val="18"/>
                </w:rPr>
                <w:t>nstruments</w:t>
              </w:r>
            </w:hyperlink>
            <w:r w:rsidRPr="008C28D9">
              <w:rPr>
                <w:rFonts w:ascii="Calibri" w:hAnsi="Calibri" w:cs="Calibri"/>
                <w:szCs w:val="18"/>
              </w:rPr>
              <w:t> make Sigfox radios</w:t>
            </w:r>
            <w:r w:rsidR="005F202C">
              <w:rPr>
                <w:rFonts w:ascii="Calibri" w:hAnsi="Calibri" w:cs="Calibri"/>
                <w:szCs w:val="18"/>
              </w:rPr>
              <w:t xml:space="preserve"> transceivers</w:t>
            </w:r>
            <w:r w:rsidRPr="008C28D9">
              <w:rPr>
                <w:rFonts w:ascii="Calibri" w:hAnsi="Calibri" w:cs="Calibri"/>
                <w:szCs w:val="18"/>
              </w:rPr>
              <w:t>. </w:t>
            </w:r>
          </w:p>
        </w:tc>
        <w:tc>
          <w:tcPr>
            <w:tcW w:w="1484" w:type="pct"/>
            <w:shd w:val="clear" w:color="auto" w:fill="FFFFFF" w:themeFill="background1"/>
          </w:tcPr>
          <w:p w14:paraId="07522AC9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76401A9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F4625F3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74EE8CF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9461A61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Proposed user group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0893433" w14:textId="6994C4A6" w:rsidR="00181DEC" w:rsidRDefault="008C666C" w:rsidP="003D33CA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Lighthouse </w:t>
            </w:r>
            <w:r w:rsidR="003545C3">
              <w:rPr>
                <w:rFonts w:ascii="Calibri" w:hAnsi="Calibri" w:cs="Calibri"/>
                <w:szCs w:val="18"/>
              </w:rPr>
              <w:t>Authorities / Ports / AtoN Providers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</w:p>
          <w:p w14:paraId="316EB229" w14:textId="35F335DA" w:rsidR="005F202C" w:rsidRPr="005A0DE1" w:rsidRDefault="005F202C" w:rsidP="003D33CA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816" w:type="pct"/>
            <w:shd w:val="clear" w:color="auto" w:fill="FFFFFF" w:themeFill="background1"/>
          </w:tcPr>
          <w:p w14:paraId="7EB5AE33" w14:textId="281DF916" w:rsidR="00181DEC" w:rsidRPr="005A0DE1" w:rsidRDefault="003545C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Currently commercially </w:t>
            </w:r>
            <w:r w:rsidR="00822284">
              <w:rPr>
                <w:rFonts w:ascii="Calibri" w:hAnsi="Calibri" w:cs="Calibri"/>
                <w:szCs w:val="18"/>
              </w:rPr>
              <w:t>available in many sectors.</w:t>
            </w:r>
          </w:p>
        </w:tc>
        <w:tc>
          <w:tcPr>
            <w:tcW w:w="1484" w:type="pct"/>
            <w:shd w:val="clear" w:color="auto" w:fill="FFFFFF" w:themeFill="background1"/>
          </w:tcPr>
          <w:p w14:paraId="1AE8DC88" w14:textId="2002DFA9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7261069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393C75" w:rsidRPr="005A0DE1" w14:paraId="141D9B60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12A882A" w14:textId="77777777" w:rsidR="00393C75" w:rsidRPr="009C4D29" w:rsidRDefault="00393C75" w:rsidP="00393C7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27B65F2B" w14:textId="77777777" w:rsidR="00393C75" w:rsidRPr="00A81B10" w:rsidRDefault="00393C75" w:rsidP="00393C75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What are its Key limitations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6DB909" w14:textId="6E349EE4" w:rsidR="00393C75" w:rsidRPr="005A0DE1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Limitations on amount of transferred data and frequency of message sending. </w:t>
            </w:r>
          </w:p>
        </w:tc>
        <w:tc>
          <w:tcPr>
            <w:tcW w:w="816" w:type="pct"/>
            <w:shd w:val="clear" w:color="auto" w:fill="FFFFFF" w:themeFill="background1"/>
          </w:tcPr>
          <w:p w14:paraId="6BD96D11" w14:textId="47745B0D" w:rsidR="00393C75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 w:rsidRPr="004E318A">
              <w:rPr>
                <w:rFonts w:ascii="Calibri" w:hAnsi="Calibri" w:cs="Calibri"/>
                <w:szCs w:val="18"/>
              </w:rPr>
              <w:t xml:space="preserve">Suitable for transmitting sensor data with of maximum size of </w:t>
            </w:r>
            <w:r w:rsidR="00FB6DBC">
              <w:rPr>
                <w:rFonts w:ascii="Calibri" w:hAnsi="Calibri" w:cs="Calibri"/>
                <w:szCs w:val="18"/>
              </w:rPr>
              <w:t>12</w:t>
            </w:r>
            <w:r w:rsidRPr="004E318A">
              <w:rPr>
                <w:rFonts w:ascii="Calibri" w:hAnsi="Calibri" w:cs="Calibri"/>
                <w:szCs w:val="18"/>
              </w:rPr>
              <w:t xml:space="preserve"> bytes, with device</w:t>
            </w:r>
            <w:r w:rsidR="00FB6DBC">
              <w:rPr>
                <w:rFonts w:ascii="Calibri" w:hAnsi="Calibri" w:cs="Calibri"/>
                <w:szCs w:val="18"/>
              </w:rPr>
              <w:t>s</w:t>
            </w:r>
            <w:r w:rsidRPr="004E318A">
              <w:rPr>
                <w:rFonts w:ascii="Calibri" w:hAnsi="Calibri" w:cs="Calibri"/>
                <w:szCs w:val="18"/>
              </w:rPr>
              <w:t xml:space="preserve"> sending messages </w:t>
            </w:r>
            <w:r w:rsidR="00FB6DBC">
              <w:rPr>
                <w:rFonts w:ascii="Calibri" w:hAnsi="Calibri" w:cs="Calibri"/>
                <w:szCs w:val="18"/>
              </w:rPr>
              <w:t>6 times per hour or</w:t>
            </w:r>
            <w:r w:rsidR="008C666C">
              <w:rPr>
                <w:rFonts w:ascii="Calibri" w:hAnsi="Calibri" w:cs="Calibri"/>
                <w:szCs w:val="18"/>
              </w:rPr>
              <w:t xml:space="preserve"> less</w:t>
            </w:r>
            <w:r w:rsidRPr="004E318A">
              <w:rPr>
                <w:rFonts w:ascii="Calibri" w:hAnsi="Calibri" w:cs="Calibri"/>
                <w:szCs w:val="18"/>
              </w:rPr>
              <w:t>.</w:t>
            </w:r>
          </w:p>
          <w:p w14:paraId="7E603B86" w14:textId="70449651" w:rsidR="00393C75" w:rsidRPr="005A0DE1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 w:rsidRPr="004E318A">
              <w:rPr>
                <w:rFonts w:ascii="Calibri" w:hAnsi="Calibri" w:cs="Calibri"/>
                <w:szCs w:val="18"/>
              </w:rPr>
              <w:t>Not suitable for continuous real-time streaming of data (like Internet data traffic).</w:t>
            </w:r>
          </w:p>
        </w:tc>
        <w:tc>
          <w:tcPr>
            <w:tcW w:w="1484" w:type="pct"/>
            <w:shd w:val="clear" w:color="auto" w:fill="FFFFFF" w:themeFill="background1"/>
          </w:tcPr>
          <w:p w14:paraId="4CD878CB" w14:textId="5456CF26" w:rsidR="00393C75" w:rsidRPr="005A0DE1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279ED9FE" w14:textId="77777777" w:rsidR="00393C75" w:rsidRPr="005A0DE1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393C75" w:rsidRPr="005A0DE1" w14:paraId="05A59978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EDE6AE5" w14:textId="77777777" w:rsidR="00393C75" w:rsidRPr="009C4D29" w:rsidRDefault="00393C75" w:rsidP="00393C7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45B7B5CC" w14:textId="77777777" w:rsidR="00393C75" w:rsidRPr="00A81B10" w:rsidRDefault="00393C75" w:rsidP="00393C75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Where is it currently used</w:t>
            </w:r>
            <w:r>
              <w:rPr>
                <w:rFonts w:cstheme="minorHAnsi"/>
                <w:szCs w:val="18"/>
              </w:rPr>
              <w:t xml:space="preserve"> (geographic and/or industry)</w:t>
            </w:r>
            <w:r w:rsidRPr="00A81B10"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C62E73" w14:textId="53B9F6C7" w:rsidR="00393C75" w:rsidRPr="005A0DE1" w:rsidRDefault="00CD339D" w:rsidP="00CD339D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</w:t>
            </w:r>
            <w:r w:rsidR="00393C75">
              <w:rPr>
                <w:rFonts w:ascii="Calibri" w:hAnsi="Calibri" w:cs="Calibri"/>
                <w:szCs w:val="18"/>
              </w:rPr>
              <w:t xml:space="preserve"> </w:t>
            </w:r>
            <w:r>
              <w:rPr>
                <w:rFonts w:ascii="Calibri" w:hAnsi="Calibri" w:cs="Calibri"/>
                <w:szCs w:val="18"/>
              </w:rPr>
              <w:t>coverage networks are currently live in many countries in Europe, South Korea &amp; Japan and a small amount of other countries globally</w:t>
            </w:r>
            <w:r w:rsidR="005F202C">
              <w:rPr>
                <w:rFonts w:ascii="Calibri" w:hAnsi="Calibri" w:cs="Calibri"/>
                <w:szCs w:val="18"/>
              </w:rPr>
              <w:t xml:space="preserve"> (over 60)</w:t>
            </w:r>
            <w:r>
              <w:rPr>
                <w:rFonts w:ascii="Calibri" w:hAnsi="Calibri" w:cs="Calibri"/>
                <w:szCs w:val="18"/>
              </w:rPr>
              <w:t xml:space="preserve">. Also plans to roll out the service in many other countries globally. </w:t>
            </w:r>
            <w:hyperlink r:id="rId15" w:history="1">
              <w:r w:rsidRPr="007F2CF0">
                <w:rPr>
                  <w:rStyle w:val="Hyperlink"/>
                  <w:rFonts w:ascii="Calibri" w:hAnsi="Calibri" w:cs="Calibri"/>
                  <w:szCs w:val="18"/>
                </w:rPr>
                <w:t>https://www.sigfox.com/coverage/</w:t>
              </w:r>
            </w:hyperlink>
            <w:r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54F0B55D" w14:textId="4D9460EE" w:rsidR="00393C75" w:rsidRPr="005A0DE1" w:rsidRDefault="00492384" w:rsidP="00492384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Some of the countries that Sigfox is currently live in doesn’t have full country coverage (example UK) </w:t>
            </w:r>
          </w:p>
        </w:tc>
        <w:tc>
          <w:tcPr>
            <w:tcW w:w="1484" w:type="pct"/>
            <w:shd w:val="clear" w:color="auto" w:fill="FFFFFF" w:themeFill="background1"/>
          </w:tcPr>
          <w:p w14:paraId="316A847B" w14:textId="2155C5C4" w:rsidR="00393C75" w:rsidRPr="005A0DE1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5E693866" w14:textId="77777777" w:rsidR="00393C75" w:rsidRPr="005A0DE1" w:rsidRDefault="00393C75" w:rsidP="00393C7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55DFE1E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FD401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5A90DF10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How is it currently</w:t>
            </w:r>
            <w:r>
              <w:rPr>
                <w:rFonts w:cstheme="minorHAnsi"/>
                <w:szCs w:val="18"/>
              </w:rPr>
              <w:t xml:space="preserve"> </w:t>
            </w:r>
            <w:r w:rsidRPr="00A81B10">
              <w:rPr>
                <w:rFonts w:cstheme="minorHAnsi"/>
                <w:szCs w:val="18"/>
              </w:rPr>
              <w:t>used</w:t>
            </w:r>
            <w:r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168E87C" w14:textId="77777777" w:rsidR="00492384" w:rsidRDefault="00492384" w:rsidP="00492384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Widely used for collecting sensor and other small data, from often battery operated end devices. </w:t>
            </w:r>
          </w:p>
          <w:p w14:paraId="02CA5CCE" w14:textId="50ABAC78" w:rsidR="00181DEC" w:rsidRPr="005A0DE1" w:rsidRDefault="00492384" w:rsidP="00492384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also be used for sending command &amp; control messages to devices.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377EE384" w14:textId="18CB75AB" w:rsidR="00B5513C" w:rsidRDefault="00B5513C" w:rsidP="00B5513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Supply chain &amp; Logistics, Manufacturing, Smart Buildings / Cities, Utilities and Energy, Agriculture sectors</w:t>
            </w:r>
          </w:p>
          <w:p w14:paraId="28570535" w14:textId="5A0CC8C4" w:rsidR="00181DEC" w:rsidRPr="005A0DE1" w:rsidRDefault="0017448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6" w:history="1">
              <w:r w:rsidR="00B5513C" w:rsidRPr="007F2CF0">
                <w:rPr>
                  <w:rStyle w:val="Hyperlink"/>
                  <w:rFonts w:ascii="Calibri" w:hAnsi="Calibri" w:cs="Calibri"/>
                  <w:szCs w:val="18"/>
                </w:rPr>
                <w:t>https://www.sigfox.com/use-cases/</w:t>
              </w:r>
            </w:hyperlink>
            <w:r w:rsidR="00B5513C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1484" w:type="pct"/>
            <w:shd w:val="clear" w:color="auto" w:fill="FFFFFF" w:themeFill="background1"/>
          </w:tcPr>
          <w:p w14:paraId="2D6F88D7" w14:textId="559E4F12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2AE16EA2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9131A25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1EA806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C4C5EB6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How could it be used within the maritime sector?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E1331D3" w14:textId="5719948A" w:rsidR="00181DEC" w:rsidRDefault="0018194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Enables efficient battery powered data collection from infrastructure </w:t>
            </w:r>
            <w:r w:rsidR="008C666C">
              <w:rPr>
                <w:rFonts w:ascii="Calibri" w:hAnsi="Calibri" w:cs="Calibri"/>
                <w:szCs w:val="18"/>
              </w:rPr>
              <w:t>deployed over very large areas.</w:t>
            </w:r>
          </w:p>
          <w:p w14:paraId="58DA328C" w14:textId="00A977FE" w:rsidR="008C666C" w:rsidRPr="005A0DE1" w:rsidRDefault="008C666C" w:rsidP="008C666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Minor Navigational equipment infrastructure telemetry or field sensor equipment monitoring / remote resetting (example: meteorological equipment).</w:t>
            </w:r>
          </w:p>
        </w:tc>
        <w:tc>
          <w:tcPr>
            <w:tcW w:w="816" w:type="pct"/>
            <w:shd w:val="clear" w:color="auto" w:fill="FFFFFF" w:themeFill="background1"/>
          </w:tcPr>
          <w:p w14:paraId="45D21B2C" w14:textId="3D3887B9" w:rsidR="00181DEC" w:rsidRPr="005A0DE1" w:rsidRDefault="008C666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Sigfox </w:t>
            </w:r>
            <w:r w:rsidR="00C249A4">
              <w:rPr>
                <w:rFonts w:ascii="Calibri" w:hAnsi="Calibri" w:cs="Calibri"/>
                <w:szCs w:val="18"/>
              </w:rPr>
              <w:t>has been proven as a reset switch on remote devices e.g. dataloggers on AtoN buoys equipped with MetOcean sensors. Previously these required a physical visit if a reset was needed. This function is also possible at lighthouses. See Q27 for cybersecurity advice.</w:t>
            </w:r>
          </w:p>
        </w:tc>
        <w:tc>
          <w:tcPr>
            <w:tcW w:w="1484" w:type="pct"/>
            <w:shd w:val="clear" w:color="auto" w:fill="FFFFFF" w:themeFill="background1"/>
          </w:tcPr>
          <w:p w14:paraId="2869398F" w14:textId="7290A553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67D1DCDE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30FE3DE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CDEF40D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045853E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Who developed it?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615725E" w14:textId="1D99338D" w:rsidR="00181DEC" w:rsidRPr="005A0DE1" w:rsidRDefault="00BF5979" w:rsidP="00F57B4E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 w:rsidRPr="00F57B4E">
              <w:rPr>
                <w:rFonts w:ascii="Calibri" w:hAnsi="Calibri" w:cs="Calibri"/>
                <w:szCs w:val="18"/>
              </w:rPr>
              <w:t>The technology developed</w:t>
            </w:r>
            <w:r w:rsidR="00181943" w:rsidRPr="00F57B4E">
              <w:rPr>
                <w:rFonts w:ascii="Calibri" w:hAnsi="Calibri" w:cs="Calibri"/>
                <w:szCs w:val="18"/>
              </w:rPr>
              <w:t xml:space="preserve"> by two Frenchmen in 2009</w:t>
            </w:r>
            <w:r w:rsidRPr="00F57B4E">
              <w:rPr>
                <w:rFonts w:ascii="Calibri" w:hAnsi="Calibri" w:cs="Calibri"/>
                <w:szCs w:val="18"/>
              </w:rPr>
              <w:t xml:space="preserve">. </w:t>
            </w:r>
            <w:r w:rsidR="00F57B4E">
              <w:rPr>
                <w:rFonts w:ascii="Calibri" w:hAnsi="Calibri" w:cs="Calibri"/>
                <w:szCs w:val="18"/>
              </w:rPr>
              <w:t>They then setup Sigfox (start up company)</w:t>
            </w:r>
          </w:p>
        </w:tc>
        <w:tc>
          <w:tcPr>
            <w:tcW w:w="816" w:type="pct"/>
            <w:shd w:val="clear" w:color="auto" w:fill="FFFFFF" w:themeFill="background1"/>
          </w:tcPr>
          <w:p w14:paraId="3FD147A1" w14:textId="27FE6E0E" w:rsidR="00181DEC" w:rsidRPr="005A0DE1" w:rsidRDefault="0087597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 is now owned by UnaBiz Technology</w:t>
            </w:r>
          </w:p>
        </w:tc>
        <w:tc>
          <w:tcPr>
            <w:tcW w:w="1484" w:type="pct"/>
            <w:shd w:val="clear" w:color="auto" w:fill="FFFFFF" w:themeFill="background1"/>
          </w:tcPr>
          <w:p w14:paraId="5AB5D044" w14:textId="3223590A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0C03A64F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9E27261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3A573D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D5A0827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Is it commercial, non-commercial or military?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9F73CC1" w14:textId="216A949C" w:rsidR="009A74A1" w:rsidRDefault="00BF597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Sigfox is a commercial provider where is each connected </w:t>
            </w:r>
            <w:r w:rsidR="005F202C">
              <w:rPr>
                <w:rFonts w:ascii="Calibri" w:hAnsi="Calibri" w:cs="Calibri"/>
                <w:szCs w:val="18"/>
              </w:rPr>
              <w:t xml:space="preserve">end-point </w:t>
            </w:r>
            <w:r>
              <w:rPr>
                <w:rFonts w:ascii="Calibri" w:hAnsi="Calibri" w:cs="Calibri"/>
                <w:szCs w:val="18"/>
              </w:rPr>
              <w:t>device pays a subscription to use the network</w:t>
            </w:r>
          </w:p>
          <w:p w14:paraId="11F7931E" w14:textId="6D9FF825" w:rsidR="00097D5F" w:rsidRPr="005A0DE1" w:rsidRDefault="00097D5F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 devices transmit</w:t>
            </w:r>
            <w:r w:rsidR="00091439">
              <w:rPr>
                <w:rFonts w:ascii="Calibri" w:hAnsi="Calibri" w:cs="Calibri"/>
                <w:szCs w:val="18"/>
              </w:rPr>
              <w:t xml:space="preserve"> in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="00091439" w:rsidRPr="00091439">
              <w:rPr>
                <w:rFonts w:ascii="Calibri" w:hAnsi="Calibri" w:cs="Calibri"/>
                <w:szCs w:val="18"/>
              </w:rPr>
              <w:t>unlicensed ISM Band frequencies</w:t>
            </w:r>
            <w:r w:rsidR="00091439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61D39C4B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E1FE482" w14:textId="111BA01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788DFAFB" w14:textId="77777777" w:rsidR="00181DEC" w:rsidRPr="00F65607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3D88C8F4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F4AF58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9BA842C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Is there an existing technology that meets the same requirements? </w:t>
            </w:r>
          </w:p>
          <w:p w14:paraId="036D927C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If so, w</w:t>
            </w:r>
            <w:r w:rsidRPr="001D062F">
              <w:rPr>
                <w:rFonts w:ascii="Calibri" w:hAnsi="Calibri" w:cs="Calibri"/>
                <w:szCs w:val="18"/>
              </w:rPr>
              <w:t>hat make this different?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83A99C" w14:textId="7C1C7B87" w:rsidR="00097D5F" w:rsidRDefault="00097D5F" w:rsidP="00097D5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</w:t>
            </w:r>
            <w:r w:rsidR="005F202C">
              <w:rPr>
                <w:rFonts w:ascii="Calibri" w:hAnsi="Calibri" w:cs="Calibri"/>
                <w:szCs w:val="18"/>
              </w:rPr>
              <w:t>WAN</w:t>
            </w:r>
            <w:r>
              <w:rPr>
                <w:rFonts w:ascii="Calibri" w:hAnsi="Calibri" w:cs="Calibri"/>
                <w:szCs w:val="18"/>
              </w:rPr>
              <w:t xml:space="preserve"> is a similar LPWAN technology (non-cellular IOT technology) that </w:t>
            </w:r>
            <w:r w:rsidR="000D3DFB">
              <w:rPr>
                <w:rFonts w:ascii="Calibri" w:hAnsi="Calibri" w:cs="Calibri"/>
                <w:szCs w:val="18"/>
              </w:rPr>
              <w:t xml:space="preserve">can operate </w:t>
            </w:r>
            <w:r>
              <w:rPr>
                <w:rFonts w:ascii="Calibri" w:hAnsi="Calibri" w:cs="Calibri"/>
                <w:szCs w:val="18"/>
              </w:rPr>
              <w:t xml:space="preserve">over the same </w:t>
            </w:r>
            <w:r w:rsidR="003D33CA" w:rsidRPr="003D33CA">
              <w:rPr>
                <w:rFonts w:ascii="Calibri" w:hAnsi="Calibri" w:cs="Calibri"/>
                <w:szCs w:val="18"/>
              </w:rPr>
              <w:t>unlicensed ISM Band frequencies</w:t>
            </w:r>
            <w:r w:rsidR="003D33CA">
              <w:rPr>
                <w:rFonts w:ascii="Calibri" w:hAnsi="Calibri" w:cs="Calibri"/>
                <w:szCs w:val="18"/>
              </w:rPr>
              <w:t>.</w:t>
            </w:r>
            <w:r w:rsidR="005F202C">
              <w:rPr>
                <w:rFonts w:ascii="Calibri" w:hAnsi="Calibri" w:cs="Calibri"/>
                <w:szCs w:val="18"/>
              </w:rPr>
              <w:t xml:space="preserve"> Sigfox </w:t>
            </w:r>
            <w:r w:rsidR="00F241FF">
              <w:rPr>
                <w:rFonts w:ascii="Calibri" w:hAnsi="Calibri" w:cs="Calibri"/>
                <w:szCs w:val="18"/>
              </w:rPr>
              <w:t>uses a different modulation and lower bandwidth</w:t>
            </w:r>
          </w:p>
          <w:p w14:paraId="4ACF7DAB" w14:textId="7A484C9E" w:rsidR="00097D5F" w:rsidRDefault="00097D5F" w:rsidP="00097D5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Nb-IoT technology also caters partly similar use cases</w:t>
            </w:r>
            <w:r w:rsidR="00F241FF">
              <w:rPr>
                <w:rFonts w:ascii="Calibri" w:hAnsi="Calibri" w:cs="Calibri"/>
                <w:szCs w:val="18"/>
              </w:rPr>
              <w:t>.</w:t>
            </w:r>
            <w:r w:rsidR="006319C9">
              <w:rPr>
                <w:rFonts w:ascii="Calibri" w:hAnsi="Calibri" w:cs="Calibri"/>
                <w:szCs w:val="18"/>
              </w:rPr>
              <w:t xml:space="preserve"> It is </w:t>
            </w:r>
            <w:r>
              <w:rPr>
                <w:rFonts w:ascii="Calibri" w:hAnsi="Calibri" w:cs="Calibri"/>
                <w:szCs w:val="18"/>
              </w:rPr>
              <w:t>cellular</w:t>
            </w:r>
            <w:r w:rsidR="00B12B66">
              <w:rPr>
                <w:rFonts w:ascii="Calibri" w:hAnsi="Calibri" w:cs="Calibri"/>
                <w:szCs w:val="18"/>
              </w:rPr>
              <w:t xml:space="preserve"> (licensed spectrum)</w:t>
            </w:r>
            <w:r>
              <w:rPr>
                <w:rFonts w:ascii="Calibri" w:hAnsi="Calibri" w:cs="Calibri"/>
                <w:szCs w:val="18"/>
              </w:rPr>
              <w:t xml:space="preserve"> based but has </w:t>
            </w:r>
            <w:r w:rsidR="006319C9">
              <w:rPr>
                <w:rFonts w:ascii="Calibri" w:hAnsi="Calibri" w:cs="Calibri"/>
                <w:szCs w:val="18"/>
              </w:rPr>
              <w:t>higher</w:t>
            </w:r>
            <w:r>
              <w:rPr>
                <w:rFonts w:ascii="Calibri" w:hAnsi="Calibri" w:cs="Calibri"/>
                <w:szCs w:val="18"/>
              </w:rPr>
              <w:t xml:space="preserve"> device energy consumption and shorter communication ranges. Usually provided by an existing mobile operator (example Vodafone)</w:t>
            </w:r>
          </w:p>
          <w:p w14:paraId="1FA03AFA" w14:textId="02086962" w:rsidR="006319C9" w:rsidRDefault="006319C9" w:rsidP="00097D5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There is also commercial satellite IOT technologies emerging (Swarm and GlobalStar) and co</w:t>
            </w:r>
            <w:r w:rsidR="00B12B66">
              <w:rPr>
                <w:rFonts w:ascii="Calibri" w:hAnsi="Calibri" w:cs="Calibri"/>
                <w:szCs w:val="18"/>
              </w:rPr>
              <w:t>mpeting for the same business</w:t>
            </w:r>
          </w:p>
          <w:p w14:paraId="1D995453" w14:textId="73A975B7" w:rsidR="00A1460D" w:rsidRPr="005A0DE1" w:rsidRDefault="00A1460D" w:rsidP="00097D5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816" w:type="pct"/>
            <w:shd w:val="clear" w:color="auto" w:fill="FFFFFF" w:themeFill="background1"/>
          </w:tcPr>
          <w:p w14:paraId="1E44AD40" w14:textId="2063AF6A" w:rsidR="00181DEC" w:rsidRPr="005A0DE1" w:rsidRDefault="00F241FF" w:rsidP="000D3DFB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</w:t>
            </w:r>
            <w:r w:rsidR="00FB6DBC">
              <w:rPr>
                <w:rFonts w:ascii="Calibri" w:hAnsi="Calibri" w:cs="Calibri"/>
                <w:szCs w:val="18"/>
              </w:rPr>
              <w:t xml:space="preserve">raWAN has a higher data payload. </w:t>
            </w:r>
            <w:r w:rsidR="000D3DFB">
              <w:rPr>
                <w:rFonts w:ascii="Calibri" w:hAnsi="Calibri" w:cs="Calibri"/>
                <w:szCs w:val="18"/>
              </w:rPr>
              <w:t>There are n</w:t>
            </w:r>
            <w:r w:rsidR="00FB6DBC">
              <w:rPr>
                <w:rFonts w:ascii="Calibri" w:hAnsi="Calibri" w:cs="Calibri"/>
                <w:szCs w:val="18"/>
              </w:rPr>
              <w:t>ot many commercially available LORAWAN networks available. Users may have to install and maintain their own network.</w:t>
            </w:r>
          </w:p>
        </w:tc>
        <w:tc>
          <w:tcPr>
            <w:tcW w:w="1484" w:type="pct"/>
            <w:shd w:val="clear" w:color="auto" w:fill="FFFFFF" w:themeFill="background1"/>
          </w:tcPr>
          <w:p w14:paraId="4BB73376" w14:textId="6BD94275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4E3E0D15" w14:textId="77777777" w:rsidR="00181DEC" w:rsidRPr="00F65607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C8CF256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39208D0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468FB0A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Ease of</w:t>
            </w:r>
            <w:r>
              <w:rPr>
                <w:rFonts w:ascii="Calibri" w:hAnsi="Calibri" w:cs="Calibri"/>
                <w:szCs w:val="18"/>
              </w:rPr>
              <w:t xml:space="preserve"> implementation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14165BB" w14:textId="77777777" w:rsidR="00F241F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Large selection of ready to go development </w:t>
            </w:r>
            <w:r w:rsidR="00F241FF">
              <w:rPr>
                <w:rFonts w:ascii="Calibri" w:hAnsi="Calibri" w:cs="Calibri"/>
                <w:szCs w:val="18"/>
              </w:rPr>
              <w:t xml:space="preserve">end device </w:t>
            </w:r>
            <w:r>
              <w:rPr>
                <w:rFonts w:ascii="Calibri" w:hAnsi="Calibri" w:cs="Calibri"/>
                <w:szCs w:val="18"/>
              </w:rPr>
              <w:t>solutions available which are Sigfox certified to use the network.</w:t>
            </w:r>
          </w:p>
          <w:p w14:paraId="5A73828D" w14:textId="0DE5BCF5" w:rsidR="009D7EFA" w:rsidRPr="005A0DE1" w:rsidRDefault="001F2F05" w:rsidP="00F241FF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1C6445D9" w14:textId="5083FC70" w:rsidR="00181DEC" w:rsidRPr="005A0DE1" w:rsidRDefault="00F241FF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User monitoring platforms can easily connect to the Sigfox backend via API’s over the internet (Https)</w:t>
            </w:r>
          </w:p>
        </w:tc>
        <w:tc>
          <w:tcPr>
            <w:tcW w:w="1484" w:type="pct"/>
            <w:shd w:val="clear" w:color="auto" w:fill="FFFFFF" w:themeFill="background1"/>
          </w:tcPr>
          <w:p w14:paraId="4DD85B84" w14:textId="08D773E0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003BADF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15C7845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639836B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7736E3D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are the constraints for implementation?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C1C494" w14:textId="650F406C" w:rsidR="00181DEC" w:rsidRDefault="008C28D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Very l</w:t>
            </w:r>
            <w:r w:rsidR="001F2F05">
              <w:rPr>
                <w:rFonts w:ascii="Calibri" w:hAnsi="Calibri" w:cs="Calibri"/>
                <w:szCs w:val="18"/>
              </w:rPr>
              <w:t xml:space="preserve">ow data transmission </w:t>
            </w:r>
          </w:p>
          <w:p w14:paraId="4757B987" w14:textId="77777777" w:rsidR="001F2F05" w:rsidRDefault="001F2F0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Low frequency of transmission</w:t>
            </w:r>
          </w:p>
          <w:p w14:paraId="6258E49A" w14:textId="39F000B4" w:rsidR="001F2F05" w:rsidRPr="005A0DE1" w:rsidRDefault="001F2F0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816" w:type="pct"/>
            <w:shd w:val="clear" w:color="auto" w:fill="FFFFFF" w:themeFill="background1"/>
          </w:tcPr>
          <w:p w14:paraId="0746C037" w14:textId="68441616" w:rsidR="00181DEC" w:rsidRPr="005A0DE1" w:rsidRDefault="00BE4BB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Some countries don’t have a Sigfox network available</w:t>
            </w:r>
          </w:p>
        </w:tc>
        <w:tc>
          <w:tcPr>
            <w:tcW w:w="1484" w:type="pct"/>
            <w:shd w:val="clear" w:color="auto" w:fill="FFFFFF" w:themeFill="background1"/>
          </w:tcPr>
          <w:p w14:paraId="4048B068" w14:textId="4C85051B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3FA468FD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105D1B85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37EB80B" w14:textId="77777777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F677B0D" w14:textId="70F073A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is the c</w:t>
            </w:r>
            <w:r w:rsidRPr="001D062F">
              <w:rPr>
                <w:rFonts w:ascii="Calibri" w:hAnsi="Calibri" w:cs="Calibri"/>
                <w:szCs w:val="18"/>
              </w:rPr>
              <w:t>apability</w:t>
            </w:r>
            <w:r>
              <w:rPr>
                <w:rFonts w:ascii="Calibri" w:hAnsi="Calibri" w:cs="Calibri"/>
                <w:szCs w:val="18"/>
              </w:rPr>
              <w:t xml:space="preserve"> of the technology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  <w:r>
              <w:rPr>
                <w:rFonts w:ascii="Calibri" w:hAnsi="Calibri" w:cs="Calibri"/>
                <w:szCs w:val="18"/>
              </w:rPr>
              <w:t xml:space="preserve"> (i.e. nominal range; data throughput; support for audio / video?)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DA5FE38" w14:textId="54BD21BF" w:rsidR="001F2F05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Communication range over the water / on sea </w:t>
            </w:r>
            <w:r w:rsidR="00B5513C">
              <w:rPr>
                <w:rFonts w:ascii="Calibri" w:hAnsi="Calibri" w:cs="Calibri"/>
                <w:szCs w:val="18"/>
              </w:rPr>
              <w:t>&gt;</w:t>
            </w:r>
            <w:r w:rsidR="00F241FF">
              <w:rPr>
                <w:rFonts w:ascii="Calibri" w:hAnsi="Calibri" w:cs="Calibri"/>
                <w:szCs w:val="18"/>
              </w:rPr>
              <w:t xml:space="preserve"> 100km </w:t>
            </w:r>
            <w:r>
              <w:rPr>
                <w:rFonts w:ascii="Calibri" w:hAnsi="Calibri" w:cs="Calibri"/>
                <w:szCs w:val="18"/>
              </w:rPr>
              <w:t xml:space="preserve">from base station (depending on base station </w:t>
            </w:r>
            <w:r w:rsidR="00F241FF">
              <w:rPr>
                <w:rFonts w:ascii="Calibri" w:hAnsi="Calibri" w:cs="Calibri"/>
                <w:szCs w:val="18"/>
              </w:rPr>
              <w:t>installation height), but that can be much less in Urban areas (20Km)</w:t>
            </w:r>
          </w:p>
          <w:p w14:paraId="4416835C" w14:textId="77777777" w:rsidR="001F2F05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Two-way data communications available.</w:t>
            </w:r>
          </w:p>
          <w:p w14:paraId="73E02235" w14:textId="77777777" w:rsidR="008C28D9" w:rsidRDefault="001F2F05" w:rsidP="008C28D9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Data throughput very limited: device can send message</w:t>
            </w:r>
            <w:r w:rsidR="008C28D9">
              <w:rPr>
                <w:rFonts w:ascii="Calibri" w:hAnsi="Calibri" w:cs="Calibri"/>
                <w:szCs w:val="18"/>
              </w:rPr>
              <w:t>s maximum 6 times an hour.</w:t>
            </w:r>
          </w:p>
          <w:p w14:paraId="1FE881B5" w14:textId="11DD6DE6" w:rsidR="00B5513C" w:rsidRPr="005A0DE1" w:rsidRDefault="008C28D9" w:rsidP="00B5513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</w:t>
            </w:r>
            <w:r w:rsidR="001F2F05">
              <w:rPr>
                <w:rFonts w:ascii="Calibri" w:hAnsi="Calibri" w:cs="Calibri"/>
                <w:szCs w:val="18"/>
              </w:rPr>
              <w:t xml:space="preserve">essage </w:t>
            </w:r>
            <w:r>
              <w:rPr>
                <w:rFonts w:ascii="Calibri" w:hAnsi="Calibri" w:cs="Calibri"/>
                <w:szCs w:val="18"/>
              </w:rPr>
              <w:t xml:space="preserve">payload </w:t>
            </w:r>
            <w:r w:rsidR="001F2F05">
              <w:rPr>
                <w:rFonts w:ascii="Calibri" w:hAnsi="Calibri" w:cs="Calibri"/>
                <w:szCs w:val="18"/>
              </w:rPr>
              <w:t xml:space="preserve">can contain </w:t>
            </w:r>
            <w:r>
              <w:rPr>
                <w:rFonts w:ascii="Calibri" w:hAnsi="Calibri" w:cs="Calibri"/>
                <w:szCs w:val="18"/>
              </w:rPr>
              <w:t>12</w:t>
            </w:r>
            <w:r w:rsidR="001F2F05">
              <w:rPr>
                <w:rFonts w:ascii="Calibri" w:hAnsi="Calibri" w:cs="Calibri"/>
                <w:szCs w:val="18"/>
              </w:rPr>
              <w:t xml:space="preserve"> bytes</w:t>
            </w:r>
            <w:r>
              <w:rPr>
                <w:rFonts w:ascii="Calibri" w:hAnsi="Calibri" w:cs="Calibri"/>
                <w:szCs w:val="18"/>
              </w:rPr>
              <w:t xml:space="preserve"> on the uplink (end device to cloud backend) and 8 bytes on the downlink</w:t>
            </w:r>
            <w:r w:rsidR="001F2F05">
              <w:rPr>
                <w:rFonts w:ascii="Calibri" w:hAnsi="Calibri" w:cs="Calibri"/>
                <w:szCs w:val="18"/>
              </w:rPr>
              <w:t xml:space="preserve"> of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35C4CA61" w14:textId="1A078EB6" w:rsidR="001F2F05" w:rsidRPr="005A0DE1" w:rsidRDefault="00B5513C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Not suitable for Video / Audio  / File transfer.</w:t>
            </w:r>
          </w:p>
        </w:tc>
        <w:tc>
          <w:tcPr>
            <w:tcW w:w="1484" w:type="pct"/>
            <w:shd w:val="clear" w:color="auto" w:fill="FFFFFF" w:themeFill="background1"/>
          </w:tcPr>
          <w:p w14:paraId="5994CBF8" w14:textId="2621C782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3C61D60A" w14:textId="77777777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5E9FEB2D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EF587A5" w14:textId="77777777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C61A5FA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is the s</w:t>
            </w:r>
            <w:r w:rsidRPr="001D062F">
              <w:rPr>
                <w:rFonts w:ascii="Calibri" w:hAnsi="Calibri" w:cs="Calibri"/>
                <w:szCs w:val="18"/>
              </w:rPr>
              <w:t>calability</w:t>
            </w:r>
            <w:r>
              <w:rPr>
                <w:rFonts w:ascii="Calibri" w:hAnsi="Calibri" w:cs="Calibri"/>
                <w:szCs w:val="18"/>
              </w:rPr>
              <w:t xml:space="preserve"> of the technology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92923EA" w14:textId="25BFAC88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 network can support</w:t>
            </w:r>
            <w:r w:rsidR="00BE4BBD">
              <w:rPr>
                <w:rFonts w:ascii="Calibri" w:hAnsi="Calibri" w:cs="Calibri"/>
                <w:szCs w:val="18"/>
              </w:rPr>
              <w:t xml:space="preserve"> a</w:t>
            </w:r>
            <w:r>
              <w:rPr>
                <w:rFonts w:ascii="Calibri" w:hAnsi="Calibri" w:cs="Calibri"/>
                <w:szCs w:val="18"/>
              </w:rPr>
              <w:t xml:space="preserve"> very large amount of sensors / end devices (millions). </w:t>
            </w:r>
          </w:p>
        </w:tc>
        <w:tc>
          <w:tcPr>
            <w:tcW w:w="816" w:type="pct"/>
            <w:shd w:val="clear" w:color="auto" w:fill="FFFFFF" w:themeFill="background1"/>
          </w:tcPr>
          <w:p w14:paraId="5A539568" w14:textId="77777777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397A8F9" w14:textId="78EF92E0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7C3A2B66" w14:textId="77777777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106EA056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80E18C1" w14:textId="77777777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D8842D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backward compatible?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0536095" w14:textId="239C1367" w:rsidR="001F2F05" w:rsidRPr="005A0DE1" w:rsidRDefault="00F241FF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Yes</w:t>
            </w:r>
          </w:p>
        </w:tc>
        <w:tc>
          <w:tcPr>
            <w:tcW w:w="816" w:type="pct"/>
            <w:shd w:val="clear" w:color="auto" w:fill="FFFFFF" w:themeFill="background1"/>
          </w:tcPr>
          <w:p w14:paraId="19ACEA61" w14:textId="0CC9487F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9A85233" w14:textId="19E2949D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696630E5" w14:textId="77777777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24D56EC8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F09B272" w14:textId="77777777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20FA9E3" w14:textId="77777777" w:rsidR="001F2F05" w:rsidDel="00A14841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Is the technology dependant on another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DF547A7" w14:textId="66A41682" w:rsidR="001F2F05" w:rsidRPr="005A0DE1" w:rsidRDefault="00DA43EA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 specific dependencies.</w:t>
            </w:r>
          </w:p>
        </w:tc>
        <w:tc>
          <w:tcPr>
            <w:tcW w:w="816" w:type="pct"/>
            <w:shd w:val="clear" w:color="auto" w:fill="FFFFFF" w:themeFill="background1"/>
          </w:tcPr>
          <w:p w14:paraId="65CA9181" w14:textId="77777777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73CF8C7" w14:textId="246BFA9E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6920A7E2" w14:textId="77777777" w:rsidR="001F2F05" w:rsidRPr="005A0DE1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1E266407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B07B4CA" w14:textId="77777777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1AF83D2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the technology</w:t>
            </w:r>
            <w:r w:rsidRPr="001D062F">
              <w:rPr>
                <w:rFonts w:ascii="Calibri" w:hAnsi="Calibri" w:cs="Calibri"/>
                <w:szCs w:val="18"/>
              </w:rPr>
              <w:t xml:space="preserve"> be demonstrated?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560F259" w14:textId="7548DC78" w:rsidR="001F2F05" w:rsidRPr="001D062F" w:rsidRDefault="00DA43EA" w:rsidP="00897B7E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Yes</w:t>
            </w:r>
            <w:r w:rsidR="0086340F">
              <w:rPr>
                <w:rFonts w:ascii="Calibri" w:hAnsi="Calibri" w:cs="Calibri"/>
                <w:szCs w:val="18"/>
              </w:rPr>
              <w:t xml:space="preserve"> in countries </w:t>
            </w:r>
            <w:r w:rsidR="001565E5">
              <w:rPr>
                <w:rFonts w:ascii="Calibri" w:hAnsi="Calibri" w:cs="Calibri"/>
                <w:szCs w:val="18"/>
              </w:rPr>
              <w:t xml:space="preserve">where </w:t>
            </w:r>
            <w:r w:rsidR="0086340F">
              <w:rPr>
                <w:rFonts w:ascii="Calibri" w:hAnsi="Calibri" w:cs="Calibri"/>
                <w:szCs w:val="18"/>
              </w:rPr>
              <w:t>the Sigfox network is currently live</w:t>
            </w:r>
            <w:r w:rsidR="00897B7E">
              <w:rPr>
                <w:rFonts w:ascii="Calibri" w:hAnsi="Calibri" w:cs="Calibri"/>
                <w:szCs w:val="18"/>
              </w:rPr>
              <w:t>. E</w:t>
            </w:r>
            <w:r>
              <w:rPr>
                <w:rFonts w:ascii="Calibri" w:hAnsi="Calibri" w:cs="Calibri"/>
                <w:szCs w:val="18"/>
              </w:rPr>
              <w:t xml:space="preserve">quipment </w:t>
            </w:r>
            <w:r w:rsidR="00220AF0">
              <w:rPr>
                <w:rFonts w:ascii="Calibri" w:hAnsi="Calibri" w:cs="Calibri"/>
                <w:szCs w:val="18"/>
              </w:rPr>
              <w:t>commercially available</w:t>
            </w:r>
          </w:p>
        </w:tc>
        <w:tc>
          <w:tcPr>
            <w:tcW w:w="816" w:type="pct"/>
            <w:shd w:val="clear" w:color="auto" w:fill="FFFFFF" w:themeFill="background1"/>
          </w:tcPr>
          <w:p w14:paraId="133DF8C2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7CD556" w14:textId="5D7A3FFC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0F111A30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66A19A03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1D82A0C" w14:textId="51AF43A1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CD1EF78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Are there any results and test bed? Please List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BEF6BB6" w14:textId="77777777" w:rsidR="001F2F05" w:rsidRDefault="0017448E" w:rsidP="00220AF0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hyperlink r:id="rId17" w:history="1">
              <w:r w:rsidR="00220AF0" w:rsidRPr="007F2CF0">
                <w:rPr>
                  <w:rStyle w:val="Hyperlink"/>
                  <w:rFonts w:ascii="Calibri" w:hAnsi="Calibri" w:cs="Calibri"/>
                  <w:szCs w:val="18"/>
                </w:rPr>
                <w:t>https://www.sigfox.com/sigfox-unabiz-taiwan-iot-testbed/</w:t>
              </w:r>
            </w:hyperlink>
            <w:r w:rsidR="00220AF0">
              <w:rPr>
                <w:rFonts w:ascii="Calibri" w:hAnsi="Calibri" w:cs="Calibri"/>
                <w:szCs w:val="18"/>
              </w:rPr>
              <w:t xml:space="preserve"> </w:t>
            </w:r>
          </w:p>
          <w:p w14:paraId="3CDC91A8" w14:textId="20B36289" w:rsidR="00BA56CE" w:rsidRPr="001D062F" w:rsidRDefault="0017448E" w:rsidP="00220AF0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hyperlink r:id="rId18" w:history="1">
              <w:r w:rsidR="00BA56CE" w:rsidRPr="003243B2">
                <w:rPr>
                  <w:rStyle w:val="Hyperlink"/>
                  <w:rFonts w:ascii="Calibri" w:hAnsi="Calibri" w:cs="Calibri"/>
                  <w:szCs w:val="18"/>
                </w:rPr>
                <w:t>https://onlinelibrary.wiley.com/doi/abs/10.1002/itl2.74</w:t>
              </w:r>
            </w:hyperlink>
            <w:r w:rsidR="00BA56CE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74CCA34F" w14:textId="7956CE34" w:rsidR="001F2F05" w:rsidRPr="001D062F" w:rsidRDefault="00BA56CE" w:rsidP="00BA56CE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None found in the Maritime sector</w:t>
            </w:r>
          </w:p>
        </w:tc>
        <w:tc>
          <w:tcPr>
            <w:tcW w:w="1484" w:type="pct"/>
            <w:shd w:val="clear" w:color="auto" w:fill="FFFFFF" w:themeFill="background1"/>
          </w:tcPr>
          <w:p w14:paraId="69A20043" w14:textId="35F5966A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06F10035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09C6CDBF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09E5E19" w14:textId="5C3E1854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68CCC56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there a c</w:t>
            </w:r>
            <w:r w:rsidRPr="001D062F">
              <w:rPr>
                <w:rFonts w:ascii="Calibri" w:hAnsi="Calibri" w:cs="Calibri"/>
                <w:szCs w:val="18"/>
              </w:rPr>
              <w:t>ompliance summary?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606177A" w14:textId="77777777" w:rsidR="001F2F05" w:rsidRDefault="00220AF0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Yes,</w:t>
            </w:r>
          </w:p>
          <w:p w14:paraId="5287BE42" w14:textId="69C7918A" w:rsidR="00220AF0" w:rsidRPr="001D062F" w:rsidRDefault="0017448E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9" w:history="1">
              <w:r w:rsidR="00220AF0" w:rsidRPr="007F2CF0">
                <w:rPr>
                  <w:rStyle w:val="Hyperlink"/>
                  <w:rFonts w:ascii="Calibri" w:hAnsi="Calibri" w:cs="Calibri"/>
                  <w:szCs w:val="18"/>
                </w:rPr>
                <w:t>https://build.sigfox.com/certification</w:t>
              </w:r>
            </w:hyperlink>
            <w:r w:rsidR="00220AF0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3C9ABA9A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6F56A82" w14:textId="2998419E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6003B86B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187F0FB4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ACFC8F1" w14:textId="32E24BCC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05C9401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Are there legal issues associated with the implementation of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AA6A4A7" w14:textId="48C819ED" w:rsidR="001F2F05" w:rsidRPr="001D062F" w:rsidRDefault="0086340F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</w:t>
            </w:r>
          </w:p>
        </w:tc>
        <w:tc>
          <w:tcPr>
            <w:tcW w:w="816" w:type="pct"/>
            <w:shd w:val="clear" w:color="auto" w:fill="FFFFFF" w:themeFill="background1"/>
          </w:tcPr>
          <w:p w14:paraId="6607A702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E9EE832" w14:textId="511A0D75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413E924B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10A578F3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D8A38AB" w14:textId="4735F793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AACCE84" w14:textId="77777777" w:rsidR="001F2F05" w:rsidDel="003F4857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27B61FC" w14:textId="52E54C5D" w:rsidR="001F2F05" w:rsidRPr="001D062F" w:rsidRDefault="00875975" w:rsidP="0087597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875975">
              <w:rPr>
                <w:rFonts w:ascii="Calibri" w:hAnsi="Calibri" w:cs="Calibri"/>
                <w:szCs w:val="18"/>
              </w:rPr>
              <w:t>Sigfox’s b</w:t>
            </w:r>
            <w:r w:rsidR="000D3DFB">
              <w:rPr>
                <w:rFonts w:ascii="Calibri" w:hAnsi="Calibri" w:cs="Calibri"/>
                <w:szCs w:val="18"/>
              </w:rPr>
              <w:t>ase stations and infrastructure</w:t>
            </w:r>
            <w:r w:rsidRPr="00875975">
              <w:rPr>
                <w:rFonts w:ascii="Calibri" w:hAnsi="Calibri" w:cs="Calibri"/>
                <w:szCs w:val="18"/>
              </w:rPr>
              <w:t xml:space="preserve"> is protected by </w:t>
            </w:r>
            <w:r w:rsidR="006C638C">
              <w:rPr>
                <w:rFonts w:ascii="Calibri" w:hAnsi="Calibri" w:cs="Calibri"/>
                <w:szCs w:val="18"/>
              </w:rPr>
              <w:t xml:space="preserve">its own </w:t>
            </w:r>
            <w:r w:rsidRPr="00875975">
              <w:rPr>
                <w:rFonts w:ascii="Calibri" w:hAnsi="Calibri" w:cs="Calibri"/>
                <w:szCs w:val="18"/>
              </w:rPr>
              <w:t>patents.</w:t>
            </w:r>
          </w:p>
        </w:tc>
        <w:tc>
          <w:tcPr>
            <w:tcW w:w="816" w:type="pct"/>
            <w:shd w:val="clear" w:color="auto" w:fill="FFFFFF" w:themeFill="background1"/>
          </w:tcPr>
          <w:p w14:paraId="026AFE0E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DA11C27" w14:textId="6F833125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08C1DF70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42AC8162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71DAAAA" w14:textId="201B42BD" w:rsidR="001F2F05" w:rsidRPr="009C4D29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82911EE" w14:textId="2E375DF4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safe to use [note – safety could be understood in different ways]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29E43AB" w14:textId="77376523" w:rsidR="001F2F05" w:rsidRDefault="00B5513C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Low power tr</w:t>
            </w:r>
            <w:r w:rsidR="000D3DFB">
              <w:rPr>
                <w:rFonts w:ascii="Calibri" w:hAnsi="Calibri" w:cs="Calibri"/>
                <w:szCs w:val="18"/>
              </w:rPr>
              <w:t>ansmissions, minimum radiation (safety related to humans)</w:t>
            </w:r>
          </w:p>
          <w:p w14:paraId="2AA18698" w14:textId="113C032B" w:rsidR="00B5513C" w:rsidRPr="001D062F" w:rsidRDefault="00B5513C" w:rsidP="000D3DFB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Sigfox has </w:t>
            </w:r>
            <w:r w:rsidR="00C6549B">
              <w:rPr>
                <w:rFonts w:ascii="Calibri" w:hAnsi="Calibri" w:cs="Calibri"/>
                <w:szCs w:val="18"/>
              </w:rPr>
              <w:t>designed</w:t>
            </w:r>
            <w:r>
              <w:rPr>
                <w:rFonts w:ascii="Calibri" w:hAnsi="Calibri" w:cs="Calibri"/>
                <w:szCs w:val="18"/>
              </w:rPr>
              <w:t xml:space="preserve"> security features i</w:t>
            </w:r>
            <w:r w:rsidR="00E91353">
              <w:rPr>
                <w:rFonts w:ascii="Calibri" w:hAnsi="Calibri" w:cs="Calibri"/>
                <w:szCs w:val="18"/>
              </w:rPr>
              <w:t xml:space="preserve">nto the system from the start but payload </w:t>
            </w:r>
            <w:r w:rsidR="000D3DFB">
              <w:rPr>
                <w:rFonts w:ascii="Calibri" w:hAnsi="Calibri" w:cs="Calibri"/>
                <w:szCs w:val="18"/>
              </w:rPr>
              <w:t>may not be</w:t>
            </w:r>
            <w:r w:rsidR="00E91353">
              <w:rPr>
                <w:rFonts w:ascii="Calibri" w:hAnsi="Calibri" w:cs="Calibri"/>
                <w:szCs w:val="18"/>
              </w:rPr>
              <w:t xml:space="preserve"> encrypted over the radio link.</w:t>
            </w:r>
          </w:p>
        </w:tc>
        <w:tc>
          <w:tcPr>
            <w:tcW w:w="816" w:type="pct"/>
            <w:shd w:val="clear" w:color="auto" w:fill="FFFFFF" w:themeFill="background1"/>
          </w:tcPr>
          <w:p w14:paraId="11B5325D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F59D5A6" w14:textId="17014B02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64664686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5E2E4D0E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EEC6C5B" w14:textId="68A181F4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F05E481" w14:textId="77777777" w:rsidR="001F2F05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Does the use of the technology require extra training?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62C50C8" w14:textId="7E1A270F" w:rsidR="005A5405" w:rsidRDefault="005A5405" w:rsidP="005A54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Like with any new technology a certain level of training is required. </w:t>
            </w:r>
          </w:p>
          <w:p w14:paraId="201C1609" w14:textId="0D08FEB6" w:rsidR="001F2F05" w:rsidRPr="001D062F" w:rsidRDefault="00E91353" w:rsidP="005A54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Once the user solution</w:t>
            </w:r>
            <w:r w:rsidR="005A5405">
              <w:rPr>
                <w:rFonts w:ascii="Calibri" w:hAnsi="Calibri" w:cs="Calibri"/>
                <w:szCs w:val="18"/>
              </w:rPr>
              <w:t xml:space="preserve"> is developed, the Sigfox solution is straightforward to rollout.</w:t>
            </w:r>
          </w:p>
        </w:tc>
        <w:tc>
          <w:tcPr>
            <w:tcW w:w="816" w:type="pct"/>
            <w:shd w:val="clear" w:color="auto" w:fill="FFFFFF" w:themeFill="background1"/>
          </w:tcPr>
          <w:p w14:paraId="708623C5" w14:textId="04571EE2" w:rsidR="001F2F05" w:rsidRPr="001D062F" w:rsidRDefault="00220AF0" w:rsidP="003D33CA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Sigfox</w:t>
            </w:r>
            <w:r w:rsidR="003D33CA">
              <w:rPr>
                <w:rFonts w:ascii="Calibri" w:hAnsi="Calibri" w:cs="Calibri"/>
                <w:szCs w:val="18"/>
              </w:rPr>
              <w:t xml:space="preserve">’s cloud based back-end </w:t>
            </w:r>
            <w:r>
              <w:rPr>
                <w:rFonts w:ascii="Calibri" w:hAnsi="Calibri" w:cs="Calibri"/>
                <w:szCs w:val="18"/>
              </w:rPr>
              <w:t xml:space="preserve"> provides a</w:t>
            </w:r>
            <w:r w:rsidR="003D33CA">
              <w:rPr>
                <w:rFonts w:ascii="Calibri" w:hAnsi="Calibri" w:cs="Calibri"/>
                <w:szCs w:val="18"/>
              </w:rPr>
              <w:t>n easy to use</w:t>
            </w:r>
            <w:r>
              <w:rPr>
                <w:rFonts w:ascii="Calibri" w:hAnsi="Calibri" w:cs="Calibri"/>
                <w:szCs w:val="18"/>
              </w:rPr>
              <w:t xml:space="preserve"> web interface </w:t>
            </w:r>
            <w:r w:rsidR="003D33CA">
              <w:rPr>
                <w:rFonts w:ascii="Calibri" w:hAnsi="Calibri" w:cs="Calibri"/>
                <w:szCs w:val="18"/>
              </w:rPr>
              <w:t>for device management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1484" w:type="pct"/>
            <w:shd w:val="clear" w:color="auto" w:fill="FFFFFF" w:themeFill="background1"/>
          </w:tcPr>
          <w:p w14:paraId="651727DD" w14:textId="27A75B3A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44612752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2BC3F429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14EEAE1" w14:textId="2CA364A4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B957695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83D1FC8" w14:textId="12781F70" w:rsidR="001F2F05" w:rsidRDefault="005A5405" w:rsidP="005A54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End devices use very low power and can easily added to existing </w:t>
            </w:r>
            <w:r w:rsidR="00220AF0">
              <w:rPr>
                <w:rFonts w:ascii="Calibri" w:hAnsi="Calibri" w:cs="Calibri"/>
                <w:szCs w:val="18"/>
              </w:rPr>
              <w:t>solutions</w:t>
            </w:r>
            <w:r w:rsidR="00C94180">
              <w:rPr>
                <w:rFonts w:ascii="Calibri" w:hAnsi="Calibri" w:cs="Calibri"/>
                <w:szCs w:val="18"/>
              </w:rPr>
              <w:t xml:space="preserve"> without having to increase</w:t>
            </w:r>
            <w:r>
              <w:rPr>
                <w:rFonts w:ascii="Calibri" w:hAnsi="Calibri" w:cs="Calibri"/>
                <w:szCs w:val="18"/>
              </w:rPr>
              <w:t xml:space="preserve"> battery systems</w:t>
            </w:r>
            <w:r w:rsidR="00C94180">
              <w:rPr>
                <w:rFonts w:ascii="Calibri" w:hAnsi="Calibri" w:cs="Calibri"/>
                <w:szCs w:val="18"/>
              </w:rPr>
              <w:t>.</w:t>
            </w:r>
          </w:p>
          <w:p w14:paraId="6FF2F87C" w14:textId="3A6AD372" w:rsidR="000D3DFB" w:rsidRPr="001D062F" w:rsidRDefault="00785848" w:rsidP="000D3DFB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End Devices are usually </w:t>
            </w:r>
            <w:r w:rsidR="00220AF0">
              <w:rPr>
                <w:rFonts w:ascii="Calibri" w:hAnsi="Calibri" w:cs="Calibri"/>
                <w:szCs w:val="18"/>
              </w:rPr>
              <w:t>of</w:t>
            </w:r>
            <w:r>
              <w:rPr>
                <w:rFonts w:ascii="Calibri" w:hAnsi="Calibri" w:cs="Calibri"/>
                <w:szCs w:val="18"/>
              </w:rPr>
              <w:t xml:space="preserve"> small size</w:t>
            </w:r>
          </w:p>
        </w:tc>
        <w:tc>
          <w:tcPr>
            <w:tcW w:w="816" w:type="pct"/>
            <w:shd w:val="clear" w:color="auto" w:fill="FFFFFF" w:themeFill="background1"/>
          </w:tcPr>
          <w:p w14:paraId="4BDF0B90" w14:textId="77777777" w:rsidR="001F2F05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1F03519D" w14:textId="77777777" w:rsidR="00785848" w:rsidRDefault="00785848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35542A21" w14:textId="77777777" w:rsidR="00785848" w:rsidRDefault="00785848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57339C64" w14:textId="11870C0C" w:rsidR="00785848" w:rsidRPr="001D062F" w:rsidRDefault="00785848" w:rsidP="00220AF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Commercially  available units </w:t>
            </w:r>
            <w:r w:rsidR="00220AF0">
              <w:rPr>
                <w:rFonts w:ascii="Calibri" w:hAnsi="Calibri" w:cs="Calibri"/>
                <w:szCs w:val="18"/>
              </w:rPr>
              <w:t xml:space="preserve">available for asset </w:t>
            </w:r>
            <w:r>
              <w:rPr>
                <w:rFonts w:ascii="Calibri" w:hAnsi="Calibri" w:cs="Calibri"/>
                <w:szCs w:val="18"/>
              </w:rPr>
              <w:t xml:space="preserve">tracking </w:t>
            </w:r>
            <w:r w:rsidR="00220AF0">
              <w:rPr>
                <w:rFonts w:ascii="Calibri" w:hAnsi="Calibri" w:cs="Calibri"/>
                <w:szCs w:val="18"/>
              </w:rPr>
              <w:t>(</w:t>
            </w:r>
            <w:r>
              <w:rPr>
                <w:rFonts w:ascii="Calibri" w:hAnsi="Calibri" w:cs="Calibri"/>
                <w:szCs w:val="18"/>
              </w:rPr>
              <w:t xml:space="preserve">bicycles </w:t>
            </w:r>
            <w:r w:rsidR="00220AF0">
              <w:rPr>
                <w:rFonts w:ascii="Calibri" w:hAnsi="Calibri" w:cs="Calibri"/>
                <w:szCs w:val="18"/>
              </w:rPr>
              <w:t>)</w:t>
            </w:r>
          </w:p>
        </w:tc>
        <w:tc>
          <w:tcPr>
            <w:tcW w:w="1484" w:type="pct"/>
            <w:shd w:val="clear" w:color="auto" w:fill="FFFFFF" w:themeFill="background1"/>
          </w:tcPr>
          <w:p w14:paraId="72037F2B" w14:textId="5A638F31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0B328278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35FED281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77A9613" w14:textId="09076853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4DC0DD3" w14:textId="77777777" w:rsidR="001F2F05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are the financial considerations for implementation and use?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AC9144C" w14:textId="10A3E852" w:rsidR="0086340F" w:rsidRDefault="0086340F" w:rsidP="0086340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Cost of end device connectivity</w:t>
            </w:r>
            <w:r w:rsidR="000D3DFB">
              <w:rPr>
                <w:rFonts w:ascii="Calibri" w:hAnsi="Calibri" w:cs="Calibri"/>
                <w:szCs w:val="18"/>
              </w:rPr>
              <w:t xml:space="preserve"> (subscription)</w:t>
            </w:r>
            <w:r>
              <w:rPr>
                <w:rFonts w:ascii="Calibri" w:hAnsi="Calibri" w:cs="Calibri"/>
                <w:szCs w:val="18"/>
              </w:rPr>
              <w:t xml:space="preserve"> to Sigfox network </w:t>
            </w:r>
            <w:r w:rsidR="00A572AC">
              <w:rPr>
                <w:rFonts w:ascii="Calibri" w:hAnsi="Calibri" w:cs="Calibri"/>
                <w:szCs w:val="18"/>
              </w:rPr>
              <w:t>typically between €6 and €13 per annual</w:t>
            </w:r>
          </w:p>
          <w:p w14:paraId="1F1C7982" w14:textId="41CCB94E" w:rsidR="0086340F" w:rsidRDefault="0086340F" w:rsidP="0086340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Each end device typically </w:t>
            </w:r>
            <w:r w:rsidR="00BC5AB8">
              <w:rPr>
                <w:rFonts w:ascii="Calibri" w:hAnsi="Calibri" w:cs="Calibri"/>
                <w:szCs w:val="18"/>
              </w:rPr>
              <w:t xml:space="preserve">less than €100 but depending on </w:t>
            </w:r>
            <w:r w:rsidR="00785848">
              <w:rPr>
                <w:rFonts w:ascii="Calibri" w:hAnsi="Calibri" w:cs="Calibri"/>
                <w:szCs w:val="18"/>
              </w:rPr>
              <w:t xml:space="preserve">complexity / </w:t>
            </w:r>
            <w:r w:rsidR="00BC5AB8">
              <w:rPr>
                <w:rFonts w:ascii="Calibri" w:hAnsi="Calibri" w:cs="Calibri"/>
                <w:szCs w:val="18"/>
              </w:rPr>
              <w:t>use case</w:t>
            </w:r>
          </w:p>
          <w:p w14:paraId="570EB9D3" w14:textId="1C4A332F" w:rsidR="001F2F05" w:rsidRDefault="00BC5AB8" w:rsidP="0086340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Costs associated with development</w:t>
            </w:r>
            <w:r w:rsidR="000D3DFB">
              <w:rPr>
                <w:rFonts w:ascii="Calibri" w:hAnsi="Calibri" w:cs="Calibri"/>
                <w:szCs w:val="18"/>
              </w:rPr>
              <w:t xml:space="preserve"> of</w:t>
            </w:r>
            <w:r>
              <w:rPr>
                <w:rFonts w:ascii="Calibri" w:hAnsi="Calibri" w:cs="Calibri"/>
                <w:szCs w:val="18"/>
              </w:rPr>
              <w:t xml:space="preserve"> an end use device</w:t>
            </w:r>
            <w:r w:rsidR="00F241FF">
              <w:rPr>
                <w:rFonts w:ascii="Calibri" w:hAnsi="Calibri" w:cs="Calibri"/>
                <w:szCs w:val="18"/>
              </w:rPr>
              <w:t xml:space="preserve"> if not already available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</w:p>
          <w:p w14:paraId="190B36F7" w14:textId="07EEE8E2" w:rsidR="00BC5AB8" w:rsidRPr="001D062F" w:rsidRDefault="00BC5AB8" w:rsidP="00F241F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Costs associated with </w:t>
            </w:r>
            <w:r w:rsidR="00400669">
              <w:rPr>
                <w:rFonts w:ascii="Calibri" w:hAnsi="Calibri" w:cs="Calibri"/>
                <w:szCs w:val="18"/>
              </w:rPr>
              <w:t>developing an user</w:t>
            </w:r>
            <w:r w:rsidR="00F241FF">
              <w:rPr>
                <w:rFonts w:ascii="Calibri" w:hAnsi="Calibri" w:cs="Calibri"/>
                <w:szCs w:val="18"/>
              </w:rPr>
              <w:t xml:space="preserve"> platform</w:t>
            </w:r>
            <w:r w:rsidR="00400669">
              <w:rPr>
                <w:rFonts w:ascii="Calibri" w:hAnsi="Calibri" w:cs="Calibri"/>
                <w:szCs w:val="18"/>
              </w:rPr>
              <w:t xml:space="preserve"> system to display information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6A7609B0" w14:textId="77777777" w:rsidR="00400669" w:rsidRDefault="00400669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4A87FD49" w14:textId="77777777" w:rsidR="00400669" w:rsidRDefault="00400669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28406A68" w14:textId="77777777" w:rsidR="00400669" w:rsidRDefault="00400669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2C9198A9" w14:textId="77777777" w:rsidR="00400669" w:rsidRDefault="00400669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03FFF237" w14:textId="77777777" w:rsidR="00400669" w:rsidRDefault="00400669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  <w:p w14:paraId="60037D79" w14:textId="3239BD22" w:rsidR="00400669" w:rsidRDefault="00400669" w:rsidP="00400669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</w:t>
            </w:r>
            <w:r w:rsidR="00B5513C">
              <w:rPr>
                <w:rFonts w:ascii="Calibri" w:hAnsi="Calibri" w:cs="Calibri"/>
                <w:szCs w:val="18"/>
              </w:rPr>
              <w:t>here is some cloud based platform</w:t>
            </w:r>
            <w:r>
              <w:rPr>
                <w:rFonts w:ascii="Calibri" w:hAnsi="Calibri" w:cs="Calibri"/>
                <w:szCs w:val="18"/>
              </w:rPr>
              <w:t xml:space="preserve">s that can be used </w:t>
            </w:r>
            <w:r w:rsidR="005A5405">
              <w:rPr>
                <w:rFonts w:ascii="Calibri" w:hAnsi="Calibri" w:cs="Calibri"/>
                <w:szCs w:val="18"/>
              </w:rPr>
              <w:t>to display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="00C94180">
              <w:rPr>
                <w:rFonts w:ascii="Calibri" w:hAnsi="Calibri" w:cs="Calibri"/>
                <w:szCs w:val="18"/>
              </w:rPr>
              <w:t xml:space="preserve">user </w:t>
            </w:r>
            <w:r>
              <w:rPr>
                <w:rFonts w:ascii="Calibri" w:hAnsi="Calibri" w:cs="Calibri"/>
                <w:szCs w:val="18"/>
              </w:rPr>
              <w:t>data</w:t>
            </w:r>
          </w:p>
          <w:p w14:paraId="5E485701" w14:textId="7AB7DE66" w:rsidR="001F2F05" w:rsidRPr="001D062F" w:rsidRDefault="0017448E" w:rsidP="00400669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20" w:history="1">
              <w:r w:rsidR="00400669" w:rsidRPr="007F2CF0">
                <w:rPr>
                  <w:rStyle w:val="Hyperlink"/>
                  <w:rFonts w:ascii="Calibri" w:hAnsi="Calibri" w:cs="Calibri"/>
                  <w:szCs w:val="18"/>
                </w:rPr>
                <w:t>https://thethings.io/sigfox-dashboard-iot-platform/</w:t>
              </w:r>
            </w:hyperlink>
            <w:r w:rsidR="00400669">
              <w:rPr>
                <w:rFonts w:ascii="Calibri" w:hAnsi="Calibri" w:cs="Calibri"/>
                <w:szCs w:val="18"/>
              </w:rPr>
              <w:t xml:space="preserve">  </w:t>
            </w:r>
          </w:p>
        </w:tc>
        <w:tc>
          <w:tcPr>
            <w:tcW w:w="1484" w:type="pct"/>
            <w:shd w:val="clear" w:color="auto" w:fill="FFFFFF" w:themeFill="background1"/>
          </w:tcPr>
          <w:p w14:paraId="183EA0D3" w14:textId="387943D0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35AC81DD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5BC434EC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BDE62D4" w14:textId="7C3A00C1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D8208D3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secure (i.e. protected against hacking; privacy of data)?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7A0B56B" w14:textId="36DD67E6" w:rsidR="00400669" w:rsidRDefault="00BC5AB8" w:rsidP="00400669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Sigfox has </w:t>
            </w:r>
            <w:r w:rsidR="00C94180">
              <w:rPr>
                <w:rFonts w:ascii="Calibri" w:hAnsi="Calibri" w:cs="Calibri"/>
                <w:szCs w:val="18"/>
              </w:rPr>
              <w:t>designed</w:t>
            </w:r>
            <w:r>
              <w:rPr>
                <w:rFonts w:ascii="Calibri" w:hAnsi="Calibri" w:cs="Calibri"/>
                <w:szCs w:val="18"/>
              </w:rPr>
              <w:t xml:space="preserve"> a number of </w:t>
            </w:r>
            <w:r w:rsidR="00C94180">
              <w:rPr>
                <w:rFonts w:ascii="Calibri" w:hAnsi="Calibri" w:cs="Calibri"/>
                <w:szCs w:val="18"/>
              </w:rPr>
              <w:t xml:space="preserve">security </w:t>
            </w:r>
            <w:r>
              <w:rPr>
                <w:rFonts w:ascii="Calibri" w:hAnsi="Calibri" w:cs="Calibri"/>
                <w:szCs w:val="18"/>
              </w:rPr>
              <w:t xml:space="preserve">measures to protect against hacking but in its basic form the payload is transmitted from the end device </w:t>
            </w:r>
            <w:r w:rsidR="00E91353">
              <w:rPr>
                <w:rFonts w:ascii="Calibri" w:hAnsi="Calibri" w:cs="Calibri"/>
                <w:szCs w:val="18"/>
              </w:rPr>
              <w:t>over the radio link</w:t>
            </w:r>
            <w:r>
              <w:rPr>
                <w:rFonts w:ascii="Calibri" w:hAnsi="Calibri" w:cs="Calibri"/>
                <w:szCs w:val="18"/>
              </w:rPr>
              <w:t xml:space="preserve"> without encryption</w:t>
            </w:r>
            <w:r w:rsidR="00773D63">
              <w:rPr>
                <w:rFonts w:ascii="Calibri" w:hAnsi="Calibri" w:cs="Calibri"/>
                <w:szCs w:val="18"/>
              </w:rPr>
              <w:t>.</w:t>
            </w:r>
          </w:p>
          <w:p w14:paraId="50A17BD9" w14:textId="52471E1E" w:rsidR="003D33CA" w:rsidRDefault="00773D63" w:rsidP="00E91353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Sigfox do</w:t>
            </w:r>
            <w:r w:rsidR="00400669">
              <w:rPr>
                <w:rFonts w:ascii="Calibri" w:hAnsi="Calibri" w:cs="Calibri"/>
                <w:szCs w:val="18"/>
              </w:rPr>
              <w:t>es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="00400669">
              <w:rPr>
                <w:rFonts w:ascii="Calibri" w:hAnsi="Calibri" w:cs="Calibri"/>
                <w:szCs w:val="18"/>
              </w:rPr>
              <w:t>provide an</w:t>
            </w:r>
            <w:r w:rsidR="00C6549B">
              <w:rPr>
                <w:rFonts w:ascii="Calibri" w:hAnsi="Calibri" w:cs="Calibri"/>
                <w:szCs w:val="18"/>
              </w:rPr>
              <w:t xml:space="preserve"> extra</w:t>
            </w:r>
            <w:r w:rsidR="00400669">
              <w:rPr>
                <w:rFonts w:ascii="Calibri" w:hAnsi="Calibri" w:cs="Calibri"/>
                <w:szCs w:val="18"/>
              </w:rPr>
              <w:t xml:space="preserve"> option of</w:t>
            </w:r>
            <w:r w:rsidR="00E91353">
              <w:rPr>
                <w:rFonts w:ascii="Calibri" w:hAnsi="Calibri" w:cs="Calibri"/>
                <w:szCs w:val="18"/>
              </w:rPr>
              <w:t xml:space="preserve"> </w:t>
            </w:r>
            <w:r w:rsidR="000D3DFB">
              <w:rPr>
                <w:rFonts w:ascii="Calibri" w:hAnsi="Calibri" w:cs="Calibri"/>
                <w:szCs w:val="18"/>
              </w:rPr>
              <w:t xml:space="preserve">payload </w:t>
            </w:r>
            <w:r w:rsidR="00E91353">
              <w:rPr>
                <w:rFonts w:ascii="Calibri" w:hAnsi="Calibri" w:cs="Calibri"/>
                <w:szCs w:val="18"/>
              </w:rPr>
              <w:t>encryption over the radio link (</w:t>
            </w:r>
            <w:r w:rsidR="00400669">
              <w:rPr>
                <w:rFonts w:ascii="Calibri" w:hAnsi="Calibri" w:cs="Calibri"/>
                <w:szCs w:val="18"/>
              </w:rPr>
              <w:t>AES128</w:t>
            </w:r>
            <w:r w:rsidR="00E91353">
              <w:rPr>
                <w:rFonts w:ascii="Calibri" w:hAnsi="Calibri" w:cs="Calibri"/>
                <w:szCs w:val="18"/>
              </w:rPr>
              <w:t>)</w:t>
            </w:r>
            <w:r w:rsidR="00400669">
              <w:rPr>
                <w:rFonts w:ascii="Calibri" w:hAnsi="Calibri" w:cs="Calibri"/>
                <w:szCs w:val="18"/>
              </w:rPr>
              <w:t xml:space="preserve"> </w:t>
            </w:r>
          </w:p>
          <w:p w14:paraId="30996E21" w14:textId="30C23E83" w:rsidR="001F2F05" w:rsidRPr="001D062F" w:rsidRDefault="003D33CA" w:rsidP="000D3DFB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Connection </w:t>
            </w:r>
            <w:r w:rsidR="000D3DFB">
              <w:rPr>
                <w:rFonts w:ascii="Calibri" w:hAnsi="Calibri" w:cs="Calibri"/>
                <w:szCs w:val="18"/>
              </w:rPr>
              <w:t>between cloud based backend and</w:t>
            </w:r>
            <w:r w:rsidR="00400669">
              <w:rPr>
                <w:rFonts w:ascii="Calibri" w:hAnsi="Calibri" w:cs="Calibri"/>
                <w:szCs w:val="18"/>
              </w:rPr>
              <w:t xml:space="preserve"> </w:t>
            </w:r>
            <w:r>
              <w:rPr>
                <w:rFonts w:ascii="Calibri" w:hAnsi="Calibri" w:cs="Calibri"/>
                <w:szCs w:val="18"/>
              </w:rPr>
              <w:t xml:space="preserve">user </w:t>
            </w:r>
            <w:r w:rsidR="00E91353">
              <w:rPr>
                <w:rFonts w:ascii="Calibri" w:hAnsi="Calibri" w:cs="Calibri"/>
                <w:szCs w:val="18"/>
              </w:rPr>
              <w:t>platform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="000D3DFB">
              <w:rPr>
                <w:rFonts w:ascii="Calibri" w:hAnsi="Calibri" w:cs="Calibri"/>
                <w:szCs w:val="18"/>
              </w:rPr>
              <w:t>is via</w:t>
            </w:r>
            <w:r>
              <w:rPr>
                <w:rFonts w:ascii="Calibri" w:hAnsi="Calibri" w:cs="Calibri"/>
                <w:szCs w:val="18"/>
              </w:rPr>
              <w:t xml:space="preserve"> the internet and uses secure https protocol</w:t>
            </w:r>
          </w:p>
        </w:tc>
        <w:tc>
          <w:tcPr>
            <w:tcW w:w="816" w:type="pct"/>
            <w:shd w:val="clear" w:color="auto" w:fill="FFFFFF" w:themeFill="background1"/>
          </w:tcPr>
          <w:p w14:paraId="256FEF43" w14:textId="386CAECF" w:rsidR="001F2F05" w:rsidRDefault="00C94180" w:rsidP="00C94180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Users can also implement their own end to end encryption</w:t>
            </w:r>
          </w:p>
          <w:p w14:paraId="3DC8B5C1" w14:textId="13995BD9" w:rsidR="00106750" w:rsidRDefault="00106750" w:rsidP="00C94180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be susceptible to rep</w:t>
            </w:r>
            <w:r w:rsidR="00B5513C">
              <w:rPr>
                <w:rFonts w:ascii="Calibri" w:hAnsi="Calibri" w:cs="Calibri"/>
                <w:szCs w:val="18"/>
              </w:rPr>
              <w:t>l</w:t>
            </w:r>
            <w:r>
              <w:rPr>
                <w:rFonts w:ascii="Calibri" w:hAnsi="Calibri" w:cs="Calibri"/>
                <w:szCs w:val="18"/>
              </w:rPr>
              <w:t>a</w:t>
            </w:r>
            <w:r w:rsidR="00B5513C">
              <w:rPr>
                <w:rFonts w:ascii="Calibri" w:hAnsi="Calibri" w:cs="Calibri"/>
                <w:szCs w:val="18"/>
              </w:rPr>
              <w:t>y attacks</w:t>
            </w:r>
            <w:r>
              <w:rPr>
                <w:rFonts w:ascii="Calibri" w:hAnsi="Calibri" w:cs="Calibri"/>
                <w:szCs w:val="18"/>
              </w:rPr>
              <w:t xml:space="preserve"> over the Radio link</w:t>
            </w:r>
          </w:p>
          <w:p w14:paraId="4C9B262F" w14:textId="5A8A8268" w:rsidR="00B5513C" w:rsidRDefault="00106750" w:rsidP="00C94180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Applied Cryptography Group did a report on  Sigfox security issues</w:t>
            </w:r>
          </w:p>
          <w:p w14:paraId="0922BBFD" w14:textId="33DFE770" w:rsidR="00C94180" w:rsidRPr="001D062F" w:rsidRDefault="0017448E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21" w:history="1">
              <w:r w:rsidR="00106750" w:rsidRPr="007F2CF0">
                <w:rPr>
                  <w:rStyle w:val="Hyperlink"/>
                  <w:rFonts w:ascii="Calibri" w:hAnsi="Calibri" w:cs="Calibri"/>
                  <w:szCs w:val="18"/>
                </w:rPr>
                <w:t>https://eprint.iacr.org/2020/1575.pdf</w:t>
              </w:r>
            </w:hyperlink>
            <w:r w:rsidR="00106750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1484" w:type="pct"/>
            <w:shd w:val="clear" w:color="auto" w:fill="FFFFFF" w:themeFill="background1"/>
          </w:tcPr>
          <w:p w14:paraId="14927DC7" w14:textId="1F2B4374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52EFFCDB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26A8BC18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12F39FF" w14:textId="583BECB0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BD0B391" w14:textId="77777777" w:rsidR="001F2F05" w:rsidRDefault="001F2F05" w:rsidP="001F2F05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Readiness </w:t>
            </w:r>
            <w:r w:rsidRPr="007F69F3">
              <w:rPr>
                <w:rFonts w:ascii="Calibri" w:hAnsi="Calibri" w:cs="Calibri"/>
                <w:szCs w:val="18"/>
              </w:rPr>
              <w:t xml:space="preserve">(EU Technology </w:t>
            </w:r>
            <w:r>
              <w:rPr>
                <w:rFonts w:ascii="Calibri" w:hAnsi="Calibri" w:cs="Calibri"/>
                <w:szCs w:val="18"/>
              </w:rPr>
              <w:t>Readiness level - TRL) (level of maturity of technology)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085A9E6" w14:textId="25352308" w:rsidR="001F2F05" w:rsidRPr="001D062F" w:rsidRDefault="00C94180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The Sigfox has been commercially available for &gt; 10 years</w:t>
            </w:r>
          </w:p>
        </w:tc>
        <w:tc>
          <w:tcPr>
            <w:tcW w:w="816" w:type="pct"/>
            <w:shd w:val="clear" w:color="auto" w:fill="FFFFFF" w:themeFill="background1"/>
          </w:tcPr>
          <w:p w14:paraId="52D3CFCB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2D786AC" w14:textId="59C7782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41564BDA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F2F05" w:rsidRPr="005A0DE1" w14:paraId="7B496F4B" w14:textId="77777777" w:rsidTr="004F6810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244ACA7" w14:textId="0DF41074" w:rsidR="001F2F05" w:rsidRPr="003901E8" w:rsidRDefault="001F2F05" w:rsidP="001F2F05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A04489" w14:textId="77777777" w:rsidR="001F2F05" w:rsidRPr="001D062F" w:rsidRDefault="001F2F05" w:rsidP="001F2F05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 w:cs="Calibri"/>
                <w:szCs w:val="18"/>
              </w:rPr>
              <w:t>References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271E249" w14:textId="15613299" w:rsidR="001F2F05" w:rsidRPr="001D062F" w:rsidRDefault="0017448E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22" w:history="1">
              <w:r w:rsidR="00C94180" w:rsidRPr="007F2CF0">
                <w:rPr>
                  <w:rStyle w:val="Hyperlink"/>
                  <w:rFonts w:ascii="Calibri" w:hAnsi="Calibri" w:cs="Calibri"/>
                  <w:szCs w:val="18"/>
                </w:rPr>
                <w:t>https://www.sigfox.com/references/</w:t>
              </w:r>
            </w:hyperlink>
            <w:r w:rsidR="00C94180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3602CBEF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4565942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auto"/>
          </w:tcPr>
          <w:p w14:paraId="1FAAECC1" w14:textId="77777777" w:rsidR="001F2F05" w:rsidRPr="001D062F" w:rsidRDefault="001F2F05" w:rsidP="001F2F0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</w:tbl>
    <w:p w14:paraId="4B3F7F84" w14:textId="77777777" w:rsidR="00181DEC" w:rsidRDefault="00181DEC" w:rsidP="00181DEC">
      <w:pPr>
        <w:pStyle w:val="BodyText"/>
      </w:pPr>
    </w:p>
    <w:p w14:paraId="466BD965" w14:textId="6CE16904" w:rsidR="00181DEC" w:rsidRPr="00181DEC" w:rsidRDefault="00181DEC" w:rsidP="00181DEC">
      <w:pPr>
        <w:pStyle w:val="BodyText"/>
      </w:pPr>
    </w:p>
    <w:p w14:paraId="356DEAD0" w14:textId="77777777" w:rsidR="0042565E" w:rsidRPr="0042565E" w:rsidRDefault="0042565E" w:rsidP="00476942">
      <w:pPr>
        <w:pStyle w:val="BodyText"/>
      </w:pPr>
    </w:p>
    <w:sectPr w:rsidR="0042565E" w:rsidRPr="0042565E" w:rsidSect="0042565E">
      <w:headerReference w:type="even" r:id="rId23"/>
      <w:headerReference w:type="default" r:id="rId24"/>
      <w:footerReference w:type="default" r:id="rId25"/>
      <w:headerReference w:type="first" r:id="rId26"/>
      <w:pgSz w:w="16838" w:h="11906" w:orient="landscape" w:code="9"/>
      <w:pgMar w:top="907" w:right="567" w:bottom="79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FA903" w14:textId="77777777" w:rsidR="0017448E" w:rsidRDefault="0017448E" w:rsidP="003274DB">
      <w:r>
        <w:separator/>
      </w:r>
    </w:p>
    <w:p w14:paraId="6B13B90B" w14:textId="77777777" w:rsidR="0017448E" w:rsidRDefault="0017448E"/>
  </w:endnote>
  <w:endnote w:type="continuationSeparator" w:id="0">
    <w:p w14:paraId="455B426E" w14:textId="77777777" w:rsidR="0017448E" w:rsidRDefault="0017448E" w:rsidP="003274DB">
      <w:r>
        <w:continuationSeparator/>
      </w:r>
    </w:p>
    <w:p w14:paraId="59104875" w14:textId="77777777" w:rsidR="0017448E" w:rsidRDefault="0017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FB7E" w14:textId="77777777" w:rsidR="00B5513C" w:rsidRDefault="00B5513C" w:rsidP="00C716E5">
    <w:pPr>
      <w:pStyle w:val="Footer"/>
    </w:pPr>
  </w:p>
  <w:p w14:paraId="2F25E153" w14:textId="77777777" w:rsidR="00B5513C" w:rsidRDefault="00B5513C" w:rsidP="00C716E5">
    <w:pPr>
      <w:pStyle w:val="Footerportrait"/>
    </w:pPr>
  </w:p>
  <w:p w14:paraId="5B41EABE" w14:textId="7A0A9182" w:rsidR="00B5513C" w:rsidRPr="00C907DF" w:rsidRDefault="00B5513C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9F5A21">
      <w:rPr>
        <w:b w:val="0"/>
        <w:bCs/>
      </w:rPr>
      <w:t>Error! No text of specified style in document.</w:t>
    </w:r>
    <w:r>
      <w:fldChar w:fldCharType="end"/>
    </w:r>
    <w:r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9F5A21">
      <w:rPr>
        <w:b w:val="0"/>
        <w:bCs/>
      </w:rPr>
      <w:t>Error! No text of specified style in document.</w:t>
    </w:r>
    <w:r>
      <w:fldChar w:fldCharType="end"/>
    </w:r>
    <w:r w:rsidRPr="00C907DF">
      <w:t xml:space="preserve"> –</w:t>
    </w:r>
    <w:r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9F5A21">
      <w:rPr>
        <w:b w:val="0"/>
        <w:bCs/>
      </w:rPr>
      <w:t>Error! No text of specified style in document.</w:t>
    </w:r>
    <w:r>
      <w:fldChar w:fldCharType="end"/>
    </w:r>
    <w:r>
      <w:tab/>
    </w:r>
  </w:p>
  <w:p w14:paraId="0AD760B4" w14:textId="6FB5BB8F" w:rsidR="00B5513C" w:rsidRPr="00C907DF" w:rsidRDefault="00B5513C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9F5A21">
      <w:rPr>
        <w:b w:val="0"/>
        <w:bCs/>
      </w:rPr>
      <w:t>Error! No text of specified style in document.</w:t>
    </w:r>
    <w:r>
      <w:fldChar w:fldCharType="end"/>
    </w:r>
    <w:r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9F5A21">
      <w:rPr>
        <w:b w:val="0"/>
        <w:bCs/>
      </w:rPr>
      <w:t>Error! No text of specified style in document.</w:t>
    </w:r>
    <w:r>
      <w:fldChar w:fldCharType="end"/>
    </w:r>
    <w:r>
      <w:tab/>
    </w:r>
    <w:r>
      <w:rPr>
        <w:rStyle w:val="PageNumber"/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 w:rsidR="000D3DFB">
      <w:rPr>
        <w:rStyle w:val="PageNumber"/>
        <w:szCs w:val="15"/>
      </w:rPr>
      <w:t>10</w:t>
    </w:r>
    <w:r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E88D5" w14:textId="77777777" w:rsidR="0017448E" w:rsidRDefault="0017448E" w:rsidP="003274DB">
      <w:r>
        <w:separator/>
      </w:r>
    </w:p>
    <w:p w14:paraId="2934304B" w14:textId="77777777" w:rsidR="0017448E" w:rsidRDefault="0017448E"/>
  </w:footnote>
  <w:footnote w:type="continuationSeparator" w:id="0">
    <w:p w14:paraId="333D5B5C" w14:textId="77777777" w:rsidR="0017448E" w:rsidRDefault="0017448E" w:rsidP="003274DB">
      <w:r>
        <w:continuationSeparator/>
      </w:r>
    </w:p>
    <w:p w14:paraId="53E6B602" w14:textId="77777777" w:rsidR="0017448E" w:rsidRDefault="0017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3307" w14:textId="77777777" w:rsidR="00B5513C" w:rsidRDefault="0017448E">
    <w:pPr>
      <w:pStyle w:val="Header"/>
    </w:pPr>
    <w:r>
      <w:rPr>
        <w:noProof/>
      </w:rPr>
      <w:pict w14:anchorId="65CD30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1041" type="#_x0000_t136" style="position:absolute;margin-left:0;margin-top:0;width:604.45pt;height:54.95pt;rotation:315;z-index:-25158451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911FF" w14:textId="77777777" w:rsidR="00B5513C" w:rsidRPr="00667792" w:rsidRDefault="0017448E" w:rsidP="00667792">
    <w:pPr>
      <w:pStyle w:val="Header"/>
    </w:pPr>
    <w:r>
      <w:rPr>
        <w:noProof/>
      </w:rPr>
      <w:pict w14:anchorId="0BCDEE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1040" type="#_x0000_t136" style="position:absolute;margin-left:0;margin-top:0;width:604.45pt;height:54.95pt;rotation:315;z-index:-25158656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B5513C">
      <w:rPr>
        <w:noProof/>
        <w:lang w:val="en-IE" w:eastAsia="en-IE"/>
      </w:rPr>
      <w:drawing>
        <wp:anchor distT="0" distB="0" distL="114300" distR="114300" simplePos="0" relativeHeight="251678720" behindDoc="1" locked="0" layoutInCell="1" allowOverlap="1" wp14:anchorId="7638A5B8" wp14:editId="763A79B4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B21F" w14:textId="77777777" w:rsidR="00B5513C" w:rsidRDefault="0017448E">
    <w:pPr>
      <w:pStyle w:val="Header"/>
    </w:pPr>
    <w:r>
      <w:rPr>
        <w:noProof/>
      </w:rPr>
      <w:pict w14:anchorId="3C5BE3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1042" type="#_x0000_t136" style="position:absolute;margin-left:0;margin-top:0;width:604.45pt;height:54.95pt;rotation:315;z-index:-2515824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C7C24AB"/>
    <w:multiLevelType w:val="multilevel"/>
    <w:tmpl w:val="69AC51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454385">
    <w:abstractNumId w:val="26"/>
  </w:num>
  <w:num w:numId="2" w16cid:durableId="1067338922">
    <w:abstractNumId w:val="35"/>
  </w:num>
  <w:num w:numId="3" w16cid:durableId="825786071">
    <w:abstractNumId w:val="6"/>
  </w:num>
  <w:num w:numId="4" w16cid:durableId="2146267637">
    <w:abstractNumId w:val="21"/>
  </w:num>
  <w:num w:numId="5" w16cid:durableId="225259776">
    <w:abstractNumId w:val="18"/>
  </w:num>
  <w:num w:numId="6" w16cid:durableId="202790032">
    <w:abstractNumId w:val="16"/>
  </w:num>
  <w:num w:numId="7" w16cid:durableId="422990197">
    <w:abstractNumId w:val="24"/>
  </w:num>
  <w:num w:numId="8" w16cid:durableId="293994601">
    <w:abstractNumId w:val="5"/>
  </w:num>
  <w:num w:numId="9" w16cid:durableId="1007829268">
    <w:abstractNumId w:val="14"/>
  </w:num>
  <w:num w:numId="10" w16cid:durableId="1979411671">
    <w:abstractNumId w:val="19"/>
  </w:num>
  <w:num w:numId="11" w16cid:durableId="886796639">
    <w:abstractNumId w:val="3"/>
  </w:num>
  <w:num w:numId="12" w16cid:durableId="1046373220">
    <w:abstractNumId w:val="25"/>
  </w:num>
  <w:num w:numId="13" w16cid:durableId="527834126">
    <w:abstractNumId w:val="0"/>
  </w:num>
  <w:num w:numId="14" w16cid:durableId="1044910980">
    <w:abstractNumId w:val="32"/>
  </w:num>
  <w:num w:numId="15" w16cid:durableId="328756177">
    <w:abstractNumId w:val="12"/>
  </w:num>
  <w:num w:numId="16" w16cid:durableId="684672952">
    <w:abstractNumId w:val="10"/>
  </w:num>
  <w:num w:numId="17" w16cid:durableId="1225215783">
    <w:abstractNumId w:val="23"/>
  </w:num>
  <w:num w:numId="18" w16cid:durableId="1974020031">
    <w:abstractNumId w:val="2"/>
  </w:num>
  <w:num w:numId="19" w16cid:durableId="749039480">
    <w:abstractNumId w:val="9"/>
  </w:num>
  <w:num w:numId="20" w16cid:durableId="1542939990">
    <w:abstractNumId w:val="28"/>
  </w:num>
  <w:num w:numId="21" w16cid:durableId="252252465">
    <w:abstractNumId w:val="8"/>
  </w:num>
  <w:num w:numId="22" w16cid:durableId="1126242607">
    <w:abstractNumId w:val="34"/>
  </w:num>
  <w:num w:numId="23" w16cid:durableId="572161887">
    <w:abstractNumId w:val="1"/>
  </w:num>
  <w:num w:numId="24" w16cid:durableId="2009365210">
    <w:abstractNumId w:val="20"/>
  </w:num>
  <w:num w:numId="25" w16cid:durableId="1501119104">
    <w:abstractNumId w:val="17"/>
  </w:num>
  <w:num w:numId="26" w16cid:durableId="99376466">
    <w:abstractNumId w:val="27"/>
  </w:num>
  <w:num w:numId="27" w16cid:durableId="24645704">
    <w:abstractNumId w:val="29"/>
  </w:num>
  <w:num w:numId="28" w16cid:durableId="14426277">
    <w:abstractNumId w:val="4"/>
  </w:num>
  <w:num w:numId="29" w16cid:durableId="1437290068">
    <w:abstractNumId w:val="22"/>
  </w:num>
  <w:num w:numId="30" w16cid:durableId="1958104377">
    <w:abstractNumId w:val="13"/>
  </w:num>
  <w:num w:numId="31" w16cid:durableId="1463427431">
    <w:abstractNumId w:val="7"/>
  </w:num>
  <w:num w:numId="32" w16cid:durableId="986934360">
    <w:abstractNumId w:val="33"/>
  </w:num>
  <w:num w:numId="33" w16cid:durableId="680164645">
    <w:abstractNumId w:val="31"/>
  </w:num>
  <w:num w:numId="34" w16cid:durableId="1846548667">
    <w:abstractNumId w:val="11"/>
  </w:num>
  <w:num w:numId="35" w16cid:durableId="1777866643">
    <w:abstractNumId w:val="30"/>
  </w:num>
  <w:num w:numId="36" w16cid:durableId="236289333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E52"/>
    <w:rsid w:val="0001616D"/>
    <w:rsid w:val="00016839"/>
    <w:rsid w:val="000174F9"/>
    <w:rsid w:val="000249C2"/>
    <w:rsid w:val="000258F6"/>
    <w:rsid w:val="00026947"/>
    <w:rsid w:val="000379A7"/>
    <w:rsid w:val="00040EB8"/>
    <w:rsid w:val="000439A4"/>
    <w:rsid w:val="00044293"/>
    <w:rsid w:val="000472F8"/>
    <w:rsid w:val="0005449E"/>
    <w:rsid w:val="00057699"/>
    <w:rsid w:val="00057B6D"/>
    <w:rsid w:val="00061A7B"/>
    <w:rsid w:val="0007199C"/>
    <w:rsid w:val="0008654C"/>
    <w:rsid w:val="000904ED"/>
    <w:rsid w:val="00091439"/>
    <w:rsid w:val="00091545"/>
    <w:rsid w:val="00097D5F"/>
    <w:rsid w:val="000A27A8"/>
    <w:rsid w:val="000B2356"/>
    <w:rsid w:val="000C0689"/>
    <w:rsid w:val="000C1FB9"/>
    <w:rsid w:val="000C711B"/>
    <w:rsid w:val="000D2431"/>
    <w:rsid w:val="000D3DFB"/>
    <w:rsid w:val="000D7678"/>
    <w:rsid w:val="000E3954"/>
    <w:rsid w:val="000E3E52"/>
    <w:rsid w:val="000F0F9F"/>
    <w:rsid w:val="000F3F43"/>
    <w:rsid w:val="000F58ED"/>
    <w:rsid w:val="00103FA5"/>
    <w:rsid w:val="00106750"/>
    <w:rsid w:val="00110865"/>
    <w:rsid w:val="00113D5B"/>
    <w:rsid w:val="00113F8F"/>
    <w:rsid w:val="00122EBD"/>
    <w:rsid w:val="001349DB"/>
    <w:rsid w:val="00135951"/>
    <w:rsid w:val="00135AEB"/>
    <w:rsid w:val="00136E58"/>
    <w:rsid w:val="001449B5"/>
    <w:rsid w:val="00152A5B"/>
    <w:rsid w:val="001547F9"/>
    <w:rsid w:val="001565E5"/>
    <w:rsid w:val="00156E84"/>
    <w:rsid w:val="001607D8"/>
    <w:rsid w:val="00160ECB"/>
    <w:rsid w:val="00161325"/>
    <w:rsid w:val="001634B6"/>
    <w:rsid w:val="0017187B"/>
    <w:rsid w:val="0017448E"/>
    <w:rsid w:val="00181943"/>
    <w:rsid w:val="00181DEC"/>
    <w:rsid w:val="00184427"/>
    <w:rsid w:val="00184C2E"/>
    <w:rsid w:val="00185F55"/>
    <w:rsid w:val="001875B1"/>
    <w:rsid w:val="001B2A35"/>
    <w:rsid w:val="001B339A"/>
    <w:rsid w:val="001C650B"/>
    <w:rsid w:val="001C72B5"/>
    <w:rsid w:val="001D2E7A"/>
    <w:rsid w:val="001D3992"/>
    <w:rsid w:val="001D4A3E"/>
    <w:rsid w:val="001E416D"/>
    <w:rsid w:val="001F2F05"/>
    <w:rsid w:val="001F4EF8"/>
    <w:rsid w:val="001F5AB1"/>
    <w:rsid w:val="001F7500"/>
    <w:rsid w:val="00201337"/>
    <w:rsid w:val="002022EA"/>
    <w:rsid w:val="002044E9"/>
    <w:rsid w:val="00205B17"/>
    <w:rsid w:val="00205D9B"/>
    <w:rsid w:val="00214222"/>
    <w:rsid w:val="002204DA"/>
    <w:rsid w:val="00220AF0"/>
    <w:rsid w:val="00222D4C"/>
    <w:rsid w:val="0022371A"/>
    <w:rsid w:val="00237785"/>
    <w:rsid w:val="002474A5"/>
    <w:rsid w:val="00251CAF"/>
    <w:rsid w:val="00251FB9"/>
    <w:rsid w:val="002520AD"/>
    <w:rsid w:val="0025660A"/>
    <w:rsid w:val="00257DF8"/>
    <w:rsid w:val="00257E4A"/>
    <w:rsid w:val="0026038D"/>
    <w:rsid w:val="0027175D"/>
    <w:rsid w:val="0027642D"/>
    <w:rsid w:val="0028314D"/>
    <w:rsid w:val="00283AC9"/>
    <w:rsid w:val="002969F5"/>
    <w:rsid w:val="0029793F"/>
    <w:rsid w:val="002A1C42"/>
    <w:rsid w:val="002A617C"/>
    <w:rsid w:val="002A71CF"/>
    <w:rsid w:val="002B3E9D"/>
    <w:rsid w:val="002C012A"/>
    <w:rsid w:val="002C73E8"/>
    <w:rsid w:val="002C77F4"/>
    <w:rsid w:val="002D0869"/>
    <w:rsid w:val="002D698D"/>
    <w:rsid w:val="002D78FE"/>
    <w:rsid w:val="002E4993"/>
    <w:rsid w:val="002E5BAC"/>
    <w:rsid w:val="002E6FCB"/>
    <w:rsid w:val="002E7635"/>
    <w:rsid w:val="002F265A"/>
    <w:rsid w:val="0030413F"/>
    <w:rsid w:val="00305EFE"/>
    <w:rsid w:val="0031264C"/>
    <w:rsid w:val="00313B4B"/>
    <w:rsid w:val="00313D85"/>
    <w:rsid w:val="00315CE3"/>
    <w:rsid w:val="0031629B"/>
    <w:rsid w:val="00316E7C"/>
    <w:rsid w:val="0032319C"/>
    <w:rsid w:val="003251FE"/>
    <w:rsid w:val="003256AD"/>
    <w:rsid w:val="003274DB"/>
    <w:rsid w:val="00327FBF"/>
    <w:rsid w:val="00332A7B"/>
    <w:rsid w:val="003343E0"/>
    <w:rsid w:val="00335E40"/>
    <w:rsid w:val="00344408"/>
    <w:rsid w:val="00345E37"/>
    <w:rsid w:val="00347F3E"/>
    <w:rsid w:val="003545C3"/>
    <w:rsid w:val="003621C3"/>
    <w:rsid w:val="0036382D"/>
    <w:rsid w:val="00380350"/>
    <w:rsid w:val="00380B4E"/>
    <w:rsid w:val="003816E4"/>
    <w:rsid w:val="00383A75"/>
    <w:rsid w:val="003901E8"/>
    <w:rsid w:val="00390F1B"/>
    <w:rsid w:val="0039131E"/>
    <w:rsid w:val="00392F8C"/>
    <w:rsid w:val="00393C75"/>
    <w:rsid w:val="003948F3"/>
    <w:rsid w:val="003A04A6"/>
    <w:rsid w:val="003A1A56"/>
    <w:rsid w:val="003A7759"/>
    <w:rsid w:val="003A7F6E"/>
    <w:rsid w:val="003B03EA"/>
    <w:rsid w:val="003C7C34"/>
    <w:rsid w:val="003D0F37"/>
    <w:rsid w:val="003D33CA"/>
    <w:rsid w:val="003D374F"/>
    <w:rsid w:val="003D5150"/>
    <w:rsid w:val="003F1901"/>
    <w:rsid w:val="003F1C3A"/>
    <w:rsid w:val="00400669"/>
    <w:rsid w:val="00404848"/>
    <w:rsid w:val="0041086B"/>
    <w:rsid w:val="00414698"/>
    <w:rsid w:val="0042565E"/>
    <w:rsid w:val="00432C05"/>
    <w:rsid w:val="00440379"/>
    <w:rsid w:val="00441393"/>
    <w:rsid w:val="00447CF0"/>
    <w:rsid w:val="00450233"/>
    <w:rsid w:val="00456F10"/>
    <w:rsid w:val="0046058B"/>
    <w:rsid w:val="00462CF1"/>
    <w:rsid w:val="00474746"/>
    <w:rsid w:val="0047494E"/>
    <w:rsid w:val="00476942"/>
    <w:rsid w:val="00477027"/>
    <w:rsid w:val="00477D62"/>
    <w:rsid w:val="00477EE0"/>
    <w:rsid w:val="004871A2"/>
    <w:rsid w:val="00492384"/>
    <w:rsid w:val="00492A8D"/>
    <w:rsid w:val="004944C8"/>
    <w:rsid w:val="004A0EBF"/>
    <w:rsid w:val="004A4AC4"/>
    <w:rsid w:val="004A4EC4"/>
    <w:rsid w:val="004B17AE"/>
    <w:rsid w:val="004B494F"/>
    <w:rsid w:val="004C0E4B"/>
    <w:rsid w:val="004C5325"/>
    <w:rsid w:val="004C7796"/>
    <w:rsid w:val="004D6D3F"/>
    <w:rsid w:val="004E0BBB"/>
    <w:rsid w:val="004E1D57"/>
    <w:rsid w:val="004E2F16"/>
    <w:rsid w:val="004F1812"/>
    <w:rsid w:val="004F5930"/>
    <w:rsid w:val="004F6196"/>
    <w:rsid w:val="004F6810"/>
    <w:rsid w:val="004F6C4E"/>
    <w:rsid w:val="00503044"/>
    <w:rsid w:val="00510AD9"/>
    <w:rsid w:val="00517E6C"/>
    <w:rsid w:val="00523666"/>
    <w:rsid w:val="00525922"/>
    <w:rsid w:val="00526234"/>
    <w:rsid w:val="00534F34"/>
    <w:rsid w:val="0053692E"/>
    <w:rsid w:val="005378A6"/>
    <w:rsid w:val="00547837"/>
    <w:rsid w:val="00552EA6"/>
    <w:rsid w:val="005568C3"/>
    <w:rsid w:val="00557337"/>
    <w:rsid w:val="00557434"/>
    <w:rsid w:val="00572AF4"/>
    <w:rsid w:val="00576D38"/>
    <w:rsid w:val="00577542"/>
    <w:rsid w:val="005805D2"/>
    <w:rsid w:val="00583AA2"/>
    <w:rsid w:val="00591952"/>
    <w:rsid w:val="00595415"/>
    <w:rsid w:val="00597652"/>
    <w:rsid w:val="005A0703"/>
    <w:rsid w:val="005A080B"/>
    <w:rsid w:val="005A5405"/>
    <w:rsid w:val="005B12A5"/>
    <w:rsid w:val="005B6AE8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5F202C"/>
    <w:rsid w:val="00600C2B"/>
    <w:rsid w:val="00601C30"/>
    <w:rsid w:val="0060282A"/>
    <w:rsid w:val="006127AC"/>
    <w:rsid w:val="006218E8"/>
    <w:rsid w:val="006319C9"/>
    <w:rsid w:val="00634A78"/>
    <w:rsid w:val="00642025"/>
    <w:rsid w:val="00646E87"/>
    <w:rsid w:val="0065107F"/>
    <w:rsid w:val="00661445"/>
    <w:rsid w:val="00661946"/>
    <w:rsid w:val="00662990"/>
    <w:rsid w:val="00664D09"/>
    <w:rsid w:val="00666061"/>
    <w:rsid w:val="00667424"/>
    <w:rsid w:val="00667792"/>
    <w:rsid w:val="0067154B"/>
    <w:rsid w:val="00671677"/>
    <w:rsid w:val="00673C9E"/>
    <w:rsid w:val="006744D8"/>
    <w:rsid w:val="006750F2"/>
    <w:rsid w:val="006752D6"/>
    <w:rsid w:val="006754D6"/>
    <w:rsid w:val="00675E02"/>
    <w:rsid w:val="006766CD"/>
    <w:rsid w:val="00676CC9"/>
    <w:rsid w:val="006802D8"/>
    <w:rsid w:val="00683978"/>
    <w:rsid w:val="0068553C"/>
    <w:rsid w:val="00685F34"/>
    <w:rsid w:val="00695656"/>
    <w:rsid w:val="006975A8"/>
    <w:rsid w:val="006A1012"/>
    <w:rsid w:val="006A57DE"/>
    <w:rsid w:val="006C1376"/>
    <w:rsid w:val="006C48F9"/>
    <w:rsid w:val="006C4B48"/>
    <w:rsid w:val="006C638C"/>
    <w:rsid w:val="006D6FFD"/>
    <w:rsid w:val="006E0E7D"/>
    <w:rsid w:val="006E10BF"/>
    <w:rsid w:val="006F1763"/>
    <w:rsid w:val="006F1C14"/>
    <w:rsid w:val="006F6A16"/>
    <w:rsid w:val="00703A6A"/>
    <w:rsid w:val="00706B12"/>
    <w:rsid w:val="00720A3D"/>
    <w:rsid w:val="00722236"/>
    <w:rsid w:val="00725CCA"/>
    <w:rsid w:val="0072737A"/>
    <w:rsid w:val="007311E7"/>
    <w:rsid w:val="00731DEE"/>
    <w:rsid w:val="0073275F"/>
    <w:rsid w:val="00734BC6"/>
    <w:rsid w:val="007369F0"/>
    <w:rsid w:val="007427B2"/>
    <w:rsid w:val="007541D3"/>
    <w:rsid w:val="007556C1"/>
    <w:rsid w:val="00756ACD"/>
    <w:rsid w:val="007577D7"/>
    <w:rsid w:val="0076781A"/>
    <w:rsid w:val="007715A3"/>
    <w:rsid w:val="007715E8"/>
    <w:rsid w:val="007721F0"/>
    <w:rsid w:val="00773D63"/>
    <w:rsid w:val="00776004"/>
    <w:rsid w:val="0078486B"/>
    <w:rsid w:val="00785848"/>
    <w:rsid w:val="00785904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446A"/>
    <w:rsid w:val="007A53A6"/>
    <w:rsid w:val="007A6159"/>
    <w:rsid w:val="007B1462"/>
    <w:rsid w:val="007B17EC"/>
    <w:rsid w:val="007B27E9"/>
    <w:rsid w:val="007B2C5B"/>
    <w:rsid w:val="007B2D11"/>
    <w:rsid w:val="007B3DB4"/>
    <w:rsid w:val="007B5B33"/>
    <w:rsid w:val="007B658B"/>
    <w:rsid w:val="007B6700"/>
    <w:rsid w:val="007B6A93"/>
    <w:rsid w:val="007B7BEC"/>
    <w:rsid w:val="007C1C1E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062E2"/>
    <w:rsid w:val="0080749A"/>
    <w:rsid w:val="00812EAA"/>
    <w:rsid w:val="00816F79"/>
    <w:rsid w:val="008172F8"/>
    <w:rsid w:val="00822284"/>
    <w:rsid w:val="0082599E"/>
    <w:rsid w:val="008326B2"/>
    <w:rsid w:val="00837DBD"/>
    <w:rsid w:val="00846831"/>
    <w:rsid w:val="00851F87"/>
    <w:rsid w:val="00855D0C"/>
    <w:rsid w:val="0086340F"/>
    <w:rsid w:val="00865532"/>
    <w:rsid w:val="00867686"/>
    <w:rsid w:val="008737D3"/>
    <w:rsid w:val="008747E0"/>
    <w:rsid w:val="00875975"/>
    <w:rsid w:val="00876841"/>
    <w:rsid w:val="008779AE"/>
    <w:rsid w:val="00882B3C"/>
    <w:rsid w:val="00882E52"/>
    <w:rsid w:val="00885DAE"/>
    <w:rsid w:val="0088783D"/>
    <w:rsid w:val="008910D4"/>
    <w:rsid w:val="00892192"/>
    <w:rsid w:val="0089476E"/>
    <w:rsid w:val="008972C3"/>
    <w:rsid w:val="00897B7E"/>
    <w:rsid w:val="008A28D9"/>
    <w:rsid w:val="008A30BA"/>
    <w:rsid w:val="008C28D9"/>
    <w:rsid w:val="008C33B5"/>
    <w:rsid w:val="008C3A72"/>
    <w:rsid w:val="008C666C"/>
    <w:rsid w:val="008C6969"/>
    <w:rsid w:val="008D0A6A"/>
    <w:rsid w:val="008D29F3"/>
    <w:rsid w:val="008D3883"/>
    <w:rsid w:val="008D439D"/>
    <w:rsid w:val="008E1F69"/>
    <w:rsid w:val="008E76B1"/>
    <w:rsid w:val="008F38BB"/>
    <w:rsid w:val="008F57D8"/>
    <w:rsid w:val="00902834"/>
    <w:rsid w:val="009054E9"/>
    <w:rsid w:val="00910058"/>
    <w:rsid w:val="009115DD"/>
    <w:rsid w:val="00914330"/>
    <w:rsid w:val="00914E26"/>
    <w:rsid w:val="0091590F"/>
    <w:rsid w:val="00917DAC"/>
    <w:rsid w:val="00920E06"/>
    <w:rsid w:val="009219A6"/>
    <w:rsid w:val="00921ACD"/>
    <w:rsid w:val="00923B4D"/>
    <w:rsid w:val="00924953"/>
    <w:rsid w:val="0092540C"/>
    <w:rsid w:val="00925D34"/>
    <w:rsid w:val="00925E0F"/>
    <w:rsid w:val="00931A57"/>
    <w:rsid w:val="00934294"/>
    <w:rsid w:val="0093492E"/>
    <w:rsid w:val="009414E6"/>
    <w:rsid w:val="00953283"/>
    <w:rsid w:val="0095450F"/>
    <w:rsid w:val="00956901"/>
    <w:rsid w:val="00962EC1"/>
    <w:rsid w:val="00963196"/>
    <w:rsid w:val="00970427"/>
    <w:rsid w:val="00970741"/>
    <w:rsid w:val="00971591"/>
    <w:rsid w:val="00974564"/>
    <w:rsid w:val="00974E99"/>
    <w:rsid w:val="009764FA"/>
    <w:rsid w:val="00980192"/>
    <w:rsid w:val="009821B8"/>
    <w:rsid w:val="00982A22"/>
    <w:rsid w:val="009940E6"/>
    <w:rsid w:val="00994D97"/>
    <w:rsid w:val="009A07B7"/>
    <w:rsid w:val="009A323B"/>
    <w:rsid w:val="009A74A1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D7EFA"/>
    <w:rsid w:val="009E0ABE"/>
    <w:rsid w:val="009E16EC"/>
    <w:rsid w:val="009E433C"/>
    <w:rsid w:val="009E4A4D"/>
    <w:rsid w:val="009E6578"/>
    <w:rsid w:val="009F081F"/>
    <w:rsid w:val="009F5A21"/>
    <w:rsid w:val="009F6CEA"/>
    <w:rsid w:val="00A06A3D"/>
    <w:rsid w:val="00A10EBA"/>
    <w:rsid w:val="00A13E56"/>
    <w:rsid w:val="00A1460D"/>
    <w:rsid w:val="00A14644"/>
    <w:rsid w:val="00A227BF"/>
    <w:rsid w:val="00A24838"/>
    <w:rsid w:val="00A2743E"/>
    <w:rsid w:val="00A30C33"/>
    <w:rsid w:val="00A30E75"/>
    <w:rsid w:val="00A4308C"/>
    <w:rsid w:val="00A43395"/>
    <w:rsid w:val="00A44836"/>
    <w:rsid w:val="00A45177"/>
    <w:rsid w:val="00A524B5"/>
    <w:rsid w:val="00A53B30"/>
    <w:rsid w:val="00A549B3"/>
    <w:rsid w:val="00A56184"/>
    <w:rsid w:val="00A572AC"/>
    <w:rsid w:val="00A67954"/>
    <w:rsid w:val="00A704D8"/>
    <w:rsid w:val="00A72ED7"/>
    <w:rsid w:val="00A748A1"/>
    <w:rsid w:val="00A77FBB"/>
    <w:rsid w:val="00A8083F"/>
    <w:rsid w:val="00A90D86"/>
    <w:rsid w:val="00A91DBA"/>
    <w:rsid w:val="00A97900"/>
    <w:rsid w:val="00AA1D7A"/>
    <w:rsid w:val="00AA3E01"/>
    <w:rsid w:val="00AA3EEB"/>
    <w:rsid w:val="00AA6C31"/>
    <w:rsid w:val="00AB0BFA"/>
    <w:rsid w:val="00AB4A37"/>
    <w:rsid w:val="00AB6D79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4941"/>
    <w:rsid w:val="00B06AFC"/>
    <w:rsid w:val="00B074AB"/>
    <w:rsid w:val="00B07717"/>
    <w:rsid w:val="00B10816"/>
    <w:rsid w:val="00B12B66"/>
    <w:rsid w:val="00B17253"/>
    <w:rsid w:val="00B17D23"/>
    <w:rsid w:val="00B2583D"/>
    <w:rsid w:val="00B300B1"/>
    <w:rsid w:val="00B3100D"/>
    <w:rsid w:val="00B31A41"/>
    <w:rsid w:val="00B3287F"/>
    <w:rsid w:val="00B3400D"/>
    <w:rsid w:val="00B40199"/>
    <w:rsid w:val="00B459F6"/>
    <w:rsid w:val="00B4705C"/>
    <w:rsid w:val="00B4748A"/>
    <w:rsid w:val="00B502FF"/>
    <w:rsid w:val="00B50A9C"/>
    <w:rsid w:val="00B528D3"/>
    <w:rsid w:val="00B53BB6"/>
    <w:rsid w:val="00B5513C"/>
    <w:rsid w:val="00B643DF"/>
    <w:rsid w:val="00B64E62"/>
    <w:rsid w:val="00B65300"/>
    <w:rsid w:val="00B67422"/>
    <w:rsid w:val="00B70BD4"/>
    <w:rsid w:val="00B712CA"/>
    <w:rsid w:val="00B73463"/>
    <w:rsid w:val="00B76FD5"/>
    <w:rsid w:val="00B81B9F"/>
    <w:rsid w:val="00B86145"/>
    <w:rsid w:val="00B90123"/>
    <w:rsid w:val="00B9016D"/>
    <w:rsid w:val="00B97760"/>
    <w:rsid w:val="00BA0F98"/>
    <w:rsid w:val="00BA1517"/>
    <w:rsid w:val="00BA4E39"/>
    <w:rsid w:val="00BA56CE"/>
    <w:rsid w:val="00BA5754"/>
    <w:rsid w:val="00BA67FD"/>
    <w:rsid w:val="00BA7C48"/>
    <w:rsid w:val="00BB5695"/>
    <w:rsid w:val="00BC251F"/>
    <w:rsid w:val="00BC27F6"/>
    <w:rsid w:val="00BC39F4"/>
    <w:rsid w:val="00BC5AB8"/>
    <w:rsid w:val="00BD1587"/>
    <w:rsid w:val="00BD6A20"/>
    <w:rsid w:val="00BD7EE1"/>
    <w:rsid w:val="00BE1EEC"/>
    <w:rsid w:val="00BE2C54"/>
    <w:rsid w:val="00BE4BBD"/>
    <w:rsid w:val="00BE5568"/>
    <w:rsid w:val="00BE5764"/>
    <w:rsid w:val="00BE7295"/>
    <w:rsid w:val="00BF1358"/>
    <w:rsid w:val="00BF5979"/>
    <w:rsid w:val="00BF7637"/>
    <w:rsid w:val="00C0106D"/>
    <w:rsid w:val="00C0118D"/>
    <w:rsid w:val="00C03944"/>
    <w:rsid w:val="00C133BE"/>
    <w:rsid w:val="00C17621"/>
    <w:rsid w:val="00C222B4"/>
    <w:rsid w:val="00C249A4"/>
    <w:rsid w:val="00C262E4"/>
    <w:rsid w:val="00C33E20"/>
    <w:rsid w:val="00C3407F"/>
    <w:rsid w:val="00C35CF6"/>
    <w:rsid w:val="00C3725B"/>
    <w:rsid w:val="00C45C00"/>
    <w:rsid w:val="00C522BE"/>
    <w:rsid w:val="00C533EC"/>
    <w:rsid w:val="00C5470E"/>
    <w:rsid w:val="00C55EFB"/>
    <w:rsid w:val="00C56585"/>
    <w:rsid w:val="00C56B3F"/>
    <w:rsid w:val="00C61919"/>
    <w:rsid w:val="00C61E62"/>
    <w:rsid w:val="00C6211D"/>
    <w:rsid w:val="00C65270"/>
    <w:rsid w:val="00C65492"/>
    <w:rsid w:val="00C6549B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4180"/>
    <w:rsid w:val="00C9534A"/>
    <w:rsid w:val="00C9558A"/>
    <w:rsid w:val="00C965D1"/>
    <w:rsid w:val="00C966EB"/>
    <w:rsid w:val="00CA04B1"/>
    <w:rsid w:val="00CA2DFC"/>
    <w:rsid w:val="00CA368A"/>
    <w:rsid w:val="00CA3A20"/>
    <w:rsid w:val="00CA4EC9"/>
    <w:rsid w:val="00CB03D4"/>
    <w:rsid w:val="00CB0617"/>
    <w:rsid w:val="00CB08B6"/>
    <w:rsid w:val="00CB137B"/>
    <w:rsid w:val="00CB7460"/>
    <w:rsid w:val="00CC35EF"/>
    <w:rsid w:val="00CC47DE"/>
    <w:rsid w:val="00CC5048"/>
    <w:rsid w:val="00CC6246"/>
    <w:rsid w:val="00CD339D"/>
    <w:rsid w:val="00CE15D8"/>
    <w:rsid w:val="00CE5860"/>
    <w:rsid w:val="00CE5E46"/>
    <w:rsid w:val="00CE64BE"/>
    <w:rsid w:val="00CF49CC"/>
    <w:rsid w:val="00CF54C2"/>
    <w:rsid w:val="00D04F0B"/>
    <w:rsid w:val="00D07384"/>
    <w:rsid w:val="00D1463A"/>
    <w:rsid w:val="00D24632"/>
    <w:rsid w:val="00D252C9"/>
    <w:rsid w:val="00D27A4C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A43EA"/>
    <w:rsid w:val="00DB25B3"/>
    <w:rsid w:val="00DD041E"/>
    <w:rsid w:val="00DD60F2"/>
    <w:rsid w:val="00DD7C69"/>
    <w:rsid w:val="00DE0893"/>
    <w:rsid w:val="00DE2814"/>
    <w:rsid w:val="00DE6290"/>
    <w:rsid w:val="00DE6796"/>
    <w:rsid w:val="00DF41B2"/>
    <w:rsid w:val="00E01166"/>
    <w:rsid w:val="00E01272"/>
    <w:rsid w:val="00E015AE"/>
    <w:rsid w:val="00E03067"/>
    <w:rsid w:val="00E03846"/>
    <w:rsid w:val="00E069B6"/>
    <w:rsid w:val="00E16DAC"/>
    <w:rsid w:val="00E16EB4"/>
    <w:rsid w:val="00E20A7D"/>
    <w:rsid w:val="00E21A27"/>
    <w:rsid w:val="00E25A9E"/>
    <w:rsid w:val="00E27A2F"/>
    <w:rsid w:val="00E31A58"/>
    <w:rsid w:val="00E40865"/>
    <w:rsid w:val="00E42A94"/>
    <w:rsid w:val="00E44826"/>
    <w:rsid w:val="00E451BA"/>
    <w:rsid w:val="00E454B5"/>
    <w:rsid w:val="00E458BF"/>
    <w:rsid w:val="00E54BFB"/>
    <w:rsid w:val="00E54CD7"/>
    <w:rsid w:val="00E706E7"/>
    <w:rsid w:val="00E74FE4"/>
    <w:rsid w:val="00E818AD"/>
    <w:rsid w:val="00E84229"/>
    <w:rsid w:val="00E84930"/>
    <w:rsid w:val="00E84965"/>
    <w:rsid w:val="00E90E4E"/>
    <w:rsid w:val="00E91353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067C"/>
    <w:rsid w:val="00ED2A8D"/>
    <w:rsid w:val="00ED2ACE"/>
    <w:rsid w:val="00ED4450"/>
    <w:rsid w:val="00EE5230"/>
    <w:rsid w:val="00EE54CB"/>
    <w:rsid w:val="00EE6424"/>
    <w:rsid w:val="00EF1C54"/>
    <w:rsid w:val="00EF404B"/>
    <w:rsid w:val="00F00376"/>
    <w:rsid w:val="00F01F0C"/>
    <w:rsid w:val="00F02A5A"/>
    <w:rsid w:val="00F061EC"/>
    <w:rsid w:val="00F07C80"/>
    <w:rsid w:val="00F11368"/>
    <w:rsid w:val="00F11764"/>
    <w:rsid w:val="00F157E2"/>
    <w:rsid w:val="00F2055E"/>
    <w:rsid w:val="00F24139"/>
    <w:rsid w:val="00F241FF"/>
    <w:rsid w:val="00F259E2"/>
    <w:rsid w:val="00F41AAF"/>
    <w:rsid w:val="00F41F0B"/>
    <w:rsid w:val="00F527AC"/>
    <w:rsid w:val="00F5503F"/>
    <w:rsid w:val="00F575D3"/>
    <w:rsid w:val="00F57B4E"/>
    <w:rsid w:val="00F61D83"/>
    <w:rsid w:val="00F65607"/>
    <w:rsid w:val="00F65DD1"/>
    <w:rsid w:val="00F66B37"/>
    <w:rsid w:val="00F707B3"/>
    <w:rsid w:val="00F71135"/>
    <w:rsid w:val="00F74309"/>
    <w:rsid w:val="00F7793E"/>
    <w:rsid w:val="00F77DF6"/>
    <w:rsid w:val="00F82C35"/>
    <w:rsid w:val="00F90461"/>
    <w:rsid w:val="00F927A3"/>
    <w:rsid w:val="00F944C6"/>
    <w:rsid w:val="00FA370D"/>
    <w:rsid w:val="00FA66F1"/>
    <w:rsid w:val="00FB6DBC"/>
    <w:rsid w:val="00FC06AF"/>
    <w:rsid w:val="00FC378B"/>
    <w:rsid w:val="00FC3977"/>
    <w:rsid w:val="00FD0080"/>
    <w:rsid w:val="00FD2566"/>
    <w:rsid w:val="00FD2F16"/>
    <w:rsid w:val="00FD6065"/>
    <w:rsid w:val="00FE1D34"/>
    <w:rsid w:val="00FE2317"/>
    <w:rsid w:val="00FE244F"/>
    <w:rsid w:val="00FE2A6F"/>
    <w:rsid w:val="00FE59F6"/>
    <w:rsid w:val="00FF1446"/>
    <w:rsid w:val="00FF4860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85FBF6"/>
  <w15:docId w15:val="{2B8ABE87-3887-409D-95EA-42AA0504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AB4A37"/>
    <w:pPr>
      <w:keepNext/>
      <w:keepLines/>
      <w:numPr>
        <w:numId w:val="2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6802D8"/>
    <w:pPr>
      <w:keepNext/>
      <w:keepLines/>
      <w:numPr>
        <w:ilvl w:val="1"/>
        <w:numId w:val="29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AB4A37"/>
    <w:pPr>
      <w:keepNext/>
      <w:keepLines/>
      <w:numPr>
        <w:ilvl w:val="2"/>
        <w:numId w:val="29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AB4A37"/>
    <w:pPr>
      <w:keepNext/>
      <w:keepLines/>
      <w:numPr>
        <w:ilvl w:val="3"/>
        <w:numId w:val="29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756ACD"/>
    <w:pPr>
      <w:keepNext/>
      <w:keepLines/>
      <w:numPr>
        <w:ilvl w:val="4"/>
        <w:numId w:val="29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rsid w:val="00AB4A37"/>
    <w:pPr>
      <w:keepNext/>
      <w:keepLines/>
      <w:numPr>
        <w:ilvl w:val="5"/>
        <w:numId w:val="2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AB4A37"/>
    <w:pPr>
      <w:keepNext/>
      <w:keepLines/>
      <w:numPr>
        <w:ilvl w:val="6"/>
        <w:numId w:val="2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AB4A37"/>
    <w:pPr>
      <w:keepNext/>
      <w:keepLines/>
      <w:numPr>
        <w:ilvl w:val="7"/>
        <w:numId w:val="2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AB4A37"/>
    <w:pPr>
      <w:keepNext/>
      <w:keepLines/>
      <w:numPr>
        <w:ilvl w:val="8"/>
        <w:numId w:val="2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802D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B3100D"/>
    <w:pPr>
      <w:tabs>
        <w:tab w:val="right" w:leader="dot" w:pos="9781"/>
      </w:tabs>
      <w:spacing w:after="60"/>
      <w:ind w:left="1276" w:right="424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B3100D"/>
    <w:pPr>
      <w:tabs>
        <w:tab w:val="right" w:leader="dot" w:pos="9781"/>
      </w:tabs>
      <w:spacing w:after="60"/>
      <w:ind w:left="1134" w:hanging="709"/>
    </w:pPr>
    <w:rPr>
      <w:color w:val="00558C"/>
      <w:sz w:val="20"/>
    </w:rPr>
  </w:style>
  <w:style w:type="paragraph" w:customStyle="1" w:styleId="Listatext">
    <w:name w:val="List a text"/>
    <w:basedOn w:val="Normal"/>
    <w:qFormat/>
    <w:rsid w:val="00D0738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662990"/>
    <w:pPr>
      <w:numPr>
        <w:numId w:val="31"/>
      </w:numPr>
      <w:spacing w:after="240"/>
    </w:pPr>
    <w:rPr>
      <w:b/>
      <w:bCs/>
      <w:i/>
      <w:color w:val="575756"/>
      <w:sz w:val="22"/>
      <w:u w:val="single"/>
    </w:rPr>
  </w:style>
  <w:style w:type="paragraph" w:styleId="ListNumber">
    <w:name w:val="List Number"/>
    <w:basedOn w:val="Normal"/>
    <w:semiHidden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B3100D"/>
    <w:pPr>
      <w:tabs>
        <w:tab w:val="right" w:leader="dot" w:pos="9781"/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07384"/>
    <w:pPr>
      <w:numPr>
        <w:ilvl w:val="1"/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B3100D"/>
    <w:pPr>
      <w:tabs>
        <w:tab w:val="right" w:leader="dot" w:pos="9781"/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07384"/>
    <w:pPr>
      <w:numPr>
        <w:ilvl w:val="2"/>
        <w:numId w:val="32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0738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07384"/>
    <w:pPr>
      <w:numPr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0738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3"/>
      </w:numPr>
    </w:pPr>
  </w:style>
  <w:style w:type="paragraph" w:customStyle="1" w:styleId="Figurecaption">
    <w:name w:val="Figure caption"/>
    <w:basedOn w:val="Normal"/>
    <w:next w:val="Normal"/>
    <w:qFormat/>
    <w:rsid w:val="00662990"/>
    <w:pPr>
      <w:numPr>
        <w:numId w:val="9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2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7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30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Bullet6">
    <w:name w:val="Bullet 6"/>
    <w:basedOn w:val="Normal"/>
    <w:qFormat/>
    <w:rsid w:val="00181DEC"/>
    <w:pPr>
      <w:numPr>
        <w:numId w:val="34"/>
      </w:numPr>
      <w:spacing w:after="60" w:line="240" w:lineRule="auto"/>
      <w:jc w:val="both"/>
    </w:pPr>
    <w:rPr>
      <w:rFonts w:ascii="Calibri" w:hAnsi="Calibri" w:cs="Times New Roman"/>
      <w:sz w:val="22"/>
      <w:lang w:eastAsia="en-GB"/>
    </w:rPr>
  </w:style>
  <w:style w:type="paragraph" w:customStyle="1" w:styleId="AnnexTable">
    <w:name w:val="Annex Table"/>
    <w:basedOn w:val="Normal"/>
    <w:next w:val="Normal"/>
    <w:rsid w:val="00181DEC"/>
    <w:pPr>
      <w:numPr>
        <w:numId w:val="35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paragraph" w:styleId="Subtitle">
    <w:name w:val="Subtitle"/>
    <w:basedOn w:val="Normal"/>
    <w:link w:val="SubtitleChar"/>
    <w:qFormat/>
    <w:rsid w:val="00181DEC"/>
    <w:pPr>
      <w:spacing w:after="60" w:line="240" w:lineRule="auto"/>
      <w:jc w:val="center"/>
      <w:outlineLvl w:val="1"/>
    </w:pPr>
    <w:rPr>
      <w:rFonts w:ascii="Arial" w:eastAsia="Times New Roman" w:hAnsi="Arial" w:cs="Arial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181DEC"/>
    <w:rPr>
      <w:rFonts w:ascii="Arial" w:eastAsia="Times New Roman" w:hAnsi="Arial" w:cs="Arial"/>
      <w:szCs w:val="24"/>
      <w:lang w:val="en-GB"/>
    </w:rPr>
  </w:style>
  <w:style w:type="paragraph" w:styleId="Title">
    <w:name w:val="Title"/>
    <w:basedOn w:val="Normal"/>
    <w:link w:val="TitleChar"/>
    <w:qFormat/>
    <w:rsid w:val="00181DEC"/>
    <w:pPr>
      <w:spacing w:before="120" w:after="240" w:line="240" w:lineRule="auto"/>
      <w:jc w:val="center"/>
      <w:outlineLvl w:val="0"/>
    </w:pPr>
    <w:rPr>
      <w:rFonts w:ascii="Arial" w:eastAsia="Times New Roman" w:hAnsi="Arial" w:cs="Arial"/>
      <w:b/>
      <w:bCs/>
      <w:color w:val="003F68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81DEC"/>
    <w:rPr>
      <w:rFonts w:ascii="Arial" w:eastAsia="Times New Roman" w:hAnsi="Arial" w:cs="Arial"/>
      <w:b/>
      <w:bCs/>
      <w:color w:val="003F68" w:themeColor="accent1" w:themeShade="BF"/>
      <w:kern w:val="28"/>
      <w:sz w:val="32"/>
      <w:szCs w:val="32"/>
      <w:lang w:val="en-GB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181DEC"/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3BB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325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6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mel.com/" TargetMode="External"/><Relationship Id="rId18" Type="http://schemas.openxmlformats.org/officeDocument/2006/relationships/hyperlink" Target="https://onlinelibrary.wiley.com/doi/abs/10.1002/itl2.74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eprint.iacr.org/2020/1575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st.com/web/en/home.html" TargetMode="External"/><Relationship Id="rId17" Type="http://schemas.openxmlformats.org/officeDocument/2006/relationships/hyperlink" Target="https://www.sigfox.com/sigfox-unabiz-taiwan-iot-testbed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igfox.com/use-cases/" TargetMode="External"/><Relationship Id="rId20" Type="http://schemas.openxmlformats.org/officeDocument/2006/relationships/hyperlink" Target="https://thethings.io/sigfox-dashboard-iot-platfor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gfox.com/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sigfox.com/coverage/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build.sigfox.com/certificati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.com/" TargetMode="External"/><Relationship Id="rId22" Type="http://schemas.openxmlformats.org/officeDocument/2006/relationships/hyperlink" Target="https://www.sigfox.com/references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AppData\Local\Packages\Microsoft.MicrosoftEdge_8wekyb3d8bbwe\TempState\Downloads\Guideline%20Template%2001Dec18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52CC5A-4E91-48C9-8761-10FDDC5A1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32330-AC3D-4609-8B66-192A201462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C9519F-41D1-4107-B10D-615735926F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2B0659-9F22-4DC3-B106-82D31704CD58}"/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01Dec18 (1)</Template>
  <TotalTime>3352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9296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Ronan Boyle</cp:lastModifiedBy>
  <cp:revision>3</cp:revision>
  <dcterms:created xsi:type="dcterms:W3CDTF">2023-08-30T16:09:00Z</dcterms:created>
  <dcterms:modified xsi:type="dcterms:W3CDTF">2023-09-05T07:24:00Z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